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A55FD">
      <w:pPr>
        <w:jc w:val="center"/>
        <w:rPr>
          <w:sz w:val="36"/>
          <w:szCs w:val="36"/>
        </w:rPr>
      </w:pPr>
    </w:p>
    <w:p w14:paraId="4921F98C">
      <w:pPr>
        <w:jc w:val="center"/>
        <w:rPr>
          <w:rFonts w:eastAsia="方正小标宋简体"/>
          <w:sz w:val="84"/>
          <w:szCs w:val="84"/>
        </w:rPr>
      </w:pPr>
      <w:r>
        <w:rPr>
          <w:rFonts w:hint="eastAsia" w:eastAsia="方正小标宋简体"/>
          <w:sz w:val="84"/>
          <w:szCs w:val="84"/>
        </w:rPr>
        <w:t>比</w:t>
      </w:r>
      <w:r>
        <w:rPr>
          <w:rFonts w:eastAsia="方正小标宋简体"/>
          <w:sz w:val="84"/>
          <w:szCs w:val="84"/>
        </w:rPr>
        <w:t>价文件</w:t>
      </w:r>
    </w:p>
    <w:p w14:paraId="7DBBAD6C">
      <w:pPr>
        <w:jc w:val="center"/>
        <w:rPr>
          <w:rFonts w:eastAsia="华文中宋"/>
          <w:sz w:val="36"/>
          <w:szCs w:val="36"/>
        </w:rPr>
      </w:pPr>
    </w:p>
    <w:p w14:paraId="7310ED88">
      <w:pPr>
        <w:jc w:val="center"/>
        <w:rPr>
          <w:rFonts w:eastAsia="华文中宋"/>
          <w:sz w:val="36"/>
          <w:szCs w:val="36"/>
        </w:rPr>
      </w:pPr>
    </w:p>
    <w:p w14:paraId="48F845DE">
      <w:pPr>
        <w:jc w:val="center"/>
        <w:rPr>
          <w:rFonts w:eastAsia="华文中宋"/>
          <w:sz w:val="36"/>
          <w:szCs w:val="36"/>
        </w:rPr>
      </w:pPr>
    </w:p>
    <w:p w14:paraId="58E37FB4">
      <w:pPr>
        <w:ind w:left="762" w:leftChars="363" w:firstLine="960" w:firstLineChars="300"/>
        <w:rPr>
          <w:rFonts w:ascii="微软雅黑" w:hAnsi="微软雅黑" w:eastAsia="微软雅黑"/>
          <w:bCs/>
          <w:color w:val="000000"/>
          <w:sz w:val="32"/>
          <w:szCs w:val="32"/>
        </w:rPr>
      </w:pPr>
    </w:p>
    <w:tbl>
      <w:tblPr>
        <w:tblStyle w:val="8"/>
        <w:tblW w:w="0" w:type="auto"/>
        <w:tblInd w:w="0" w:type="dxa"/>
        <w:tblLayout w:type="fixed"/>
        <w:tblCellMar>
          <w:top w:w="0" w:type="dxa"/>
          <w:left w:w="108" w:type="dxa"/>
          <w:bottom w:w="0" w:type="dxa"/>
          <w:right w:w="108" w:type="dxa"/>
        </w:tblCellMar>
      </w:tblPr>
      <w:tblGrid>
        <w:gridCol w:w="2046"/>
        <w:gridCol w:w="6049"/>
      </w:tblGrid>
      <w:tr w14:paraId="4BB59AF3">
        <w:tblPrEx>
          <w:tblCellMar>
            <w:top w:w="0" w:type="dxa"/>
            <w:left w:w="108" w:type="dxa"/>
            <w:bottom w:w="0" w:type="dxa"/>
            <w:right w:w="108" w:type="dxa"/>
          </w:tblCellMar>
        </w:tblPrEx>
        <w:trPr>
          <w:trHeight w:val="1214" w:hRule="atLeast"/>
        </w:trPr>
        <w:tc>
          <w:tcPr>
            <w:tcW w:w="2046" w:type="dxa"/>
          </w:tcPr>
          <w:p w14:paraId="263A1E2F">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6049" w:type="dxa"/>
          </w:tcPr>
          <w:p w14:paraId="671C96A3">
            <w:pPr>
              <w:rPr>
                <w:rFonts w:ascii="微软雅黑" w:hAnsi="微软雅黑" w:eastAsia="微软雅黑"/>
                <w:bCs/>
                <w:color w:val="000000"/>
                <w:sz w:val="28"/>
                <w:szCs w:val="32"/>
              </w:rPr>
            </w:pPr>
            <w:r>
              <w:rPr>
                <w:rFonts w:hint="eastAsia" w:ascii="微软雅黑" w:hAnsi="微软雅黑" w:eastAsia="微软雅黑"/>
                <w:bCs/>
                <w:color w:val="000000"/>
                <w:sz w:val="28"/>
                <w:szCs w:val="32"/>
              </w:rPr>
              <w:t>“某城市开源地下管网数据”采购项目</w:t>
            </w:r>
            <w:r>
              <w:rPr>
                <w:rFonts w:ascii="微软雅黑" w:hAnsi="微软雅黑" w:eastAsia="微软雅黑"/>
                <w:bCs/>
                <w:color w:val="000000"/>
                <w:sz w:val="28"/>
                <w:szCs w:val="32"/>
              </w:rPr>
              <w:t>（</w:t>
            </w:r>
            <w:r>
              <w:rPr>
                <w:rFonts w:hint="eastAsia" w:ascii="微软雅黑" w:hAnsi="微软雅黑" w:eastAsia="微软雅黑"/>
                <w:bCs/>
                <w:color w:val="000000"/>
                <w:sz w:val="28"/>
                <w:szCs w:val="32"/>
              </w:rPr>
              <w:t>第二次</w:t>
            </w:r>
            <w:r>
              <w:rPr>
                <w:rFonts w:ascii="微软雅黑" w:hAnsi="微软雅黑" w:eastAsia="微软雅黑"/>
                <w:bCs/>
                <w:color w:val="000000"/>
                <w:sz w:val="28"/>
                <w:szCs w:val="32"/>
              </w:rPr>
              <w:t>）</w:t>
            </w:r>
          </w:p>
        </w:tc>
      </w:tr>
      <w:tr w14:paraId="48EC64D7">
        <w:tblPrEx>
          <w:tblCellMar>
            <w:top w:w="0" w:type="dxa"/>
            <w:left w:w="108" w:type="dxa"/>
            <w:bottom w:w="0" w:type="dxa"/>
            <w:right w:w="108" w:type="dxa"/>
          </w:tblCellMar>
        </w:tblPrEx>
        <w:trPr>
          <w:trHeight w:val="614" w:hRule="atLeast"/>
        </w:trPr>
        <w:tc>
          <w:tcPr>
            <w:tcW w:w="2046" w:type="dxa"/>
          </w:tcPr>
          <w:p w14:paraId="67AF08D9">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6049" w:type="dxa"/>
          </w:tcPr>
          <w:p w14:paraId="7CAE6496">
            <w:pPr>
              <w:rPr>
                <w:rFonts w:ascii="微软雅黑" w:hAnsi="微软雅黑" w:eastAsia="微软雅黑"/>
                <w:bCs/>
                <w:color w:val="000000"/>
                <w:sz w:val="32"/>
                <w:szCs w:val="32"/>
              </w:rPr>
            </w:pPr>
            <w:r>
              <w:rPr>
                <w:rFonts w:ascii="微软雅黑" w:hAnsi="微软雅黑" w:eastAsia="微软雅黑"/>
                <w:bCs/>
                <w:color w:val="000000"/>
                <w:sz w:val="32"/>
                <w:szCs w:val="32"/>
              </w:rPr>
              <w:t>2026-YKGJGXLHQB-F9001</w:t>
            </w:r>
          </w:p>
        </w:tc>
      </w:tr>
    </w:tbl>
    <w:p w14:paraId="51AA33E4">
      <w:pPr>
        <w:jc w:val="center"/>
        <w:rPr>
          <w:rFonts w:eastAsia="华文中宋"/>
          <w:sz w:val="36"/>
          <w:szCs w:val="36"/>
        </w:rPr>
      </w:pPr>
    </w:p>
    <w:p w14:paraId="0B8D045E">
      <w:pPr>
        <w:jc w:val="center"/>
        <w:rPr>
          <w:rFonts w:eastAsia="华文中宋"/>
          <w:sz w:val="36"/>
          <w:szCs w:val="36"/>
        </w:rPr>
      </w:pPr>
    </w:p>
    <w:p w14:paraId="5D5A767F">
      <w:pPr>
        <w:jc w:val="center"/>
        <w:rPr>
          <w:rFonts w:eastAsia="华文中宋"/>
          <w:sz w:val="36"/>
          <w:szCs w:val="36"/>
        </w:rPr>
      </w:pPr>
    </w:p>
    <w:p w14:paraId="21EB8876">
      <w:pPr>
        <w:jc w:val="center"/>
        <w:rPr>
          <w:rFonts w:eastAsia="华文中宋"/>
          <w:sz w:val="36"/>
          <w:szCs w:val="36"/>
        </w:rPr>
      </w:pPr>
    </w:p>
    <w:p w14:paraId="5FFFB898">
      <w:pPr>
        <w:jc w:val="center"/>
        <w:rPr>
          <w:rFonts w:eastAsia="华文中宋"/>
          <w:sz w:val="36"/>
          <w:szCs w:val="36"/>
        </w:rPr>
      </w:pPr>
    </w:p>
    <w:p w14:paraId="659B4744">
      <w:pPr>
        <w:spacing w:line="560" w:lineRule="exact"/>
        <w:jc w:val="center"/>
        <w:rPr>
          <w:rFonts w:eastAsia="黑体"/>
          <w:sz w:val="28"/>
          <w:szCs w:val="28"/>
        </w:rPr>
      </w:pPr>
      <w:r>
        <w:rPr>
          <w:rFonts w:hint="eastAsia" w:eastAsia="黑体"/>
          <w:sz w:val="28"/>
          <w:szCs w:val="28"/>
        </w:rPr>
        <w:t>某单位</w:t>
      </w:r>
    </w:p>
    <w:p w14:paraId="336EC550">
      <w:pPr>
        <w:spacing w:line="560" w:lineRule="exact"/>
        <w:rPr>
          <w:rFonts w:eastAsia="黑体"/>
          <w:sz w:val="28"/>
          <w:szCs w:val="28"/>
        </w:rPr>
        <w:sectPr>
          <w:pgSz w:w="11906" w:h="16838"/>
          <w:pgMar w:top="2098" w:right="1474" w:bottom="1985" w:left="1588" w:header="851" w:footer="992" w:gutter="0"/>
          <w:pgNumType w:start="1" w:chapSep="emDash"/>
          <w:cols w:space="720" w:num="1"/>
          <w:docGrid w:type="lines" w:linePitch="312" w:charSpace="0"/>
        </w:sectPr>
      </w:pPr>
    </w:p>
    <w:p w14:paraId="2F461506">
      <w:pPr>
        <w:pStyle w:val="2"/>
        <w:ind w:left="0" w:leftChars="0"/>
        <w:jc w:val="center"/>
        <w:rPr>
          <w:rFonts w:ascii="黑体" w:hAnsi="黑体" w:eastAsia="黑体" w:cs="黑体"/>
          <w:sz w:val="44"/>
          <w:szCs w:val="44"/>
          <w:lang w:val="zh-CN"/>
        </w:rPr>
      </w:pPr>
      <w:r>
        <w:rPr>
          <w:rFonts w:hint="eastAsia" w:ascii="黑体" w:hAnsi="黑体" w:eastAsia="黑体" w:cs="黑体"/>
          <w:sz w:val="44"/>
          <w:szCs w:val="44"/>
          <w:lang w:val="zh-CN"/>
        </w:rPr>
        <w:t>采购内容明细</w:t>
      </w:r>
    </w:p>
    <w:p w14:paraId="2C89AA04">
      <w:pPr>
        <w:rPr>
          <w:lang w:val="zh-CN"/>
        </w:rPr>
      </w:pPr>
    </w:p>
    <w:p w14:paraId="7C600F6A">
      <w:pPr>
        <w:spacing w:line="360" w:lineRule="auto"/>
        <w:rPr>
          <w:rFonts w:ascii="仿宋_GB2312" w:hAnsi="等线 Light" w:eastAsia="仿宋_GB2312" w:cs="等线 Light"/>
          <w:sz w:val="32"/>
          <w:szCs w:val="32"/>
        </w:rPr>
      </w:pPr>
      <w:r>
        <w:rPr>
          <w:rFonts w:hint="eastAsia" w:ascii="仿宋_GB2312" w:hAnsi="等线 Light" w:eastAsia="仿宋_GB2312" w:cs="等线 Light"/>
          <w:sz w:val="32"/>
          <w:szCs w:val="32"/>
        </w:rPr>
        <w:t>一、数据范围</w:t>
      </w:r>
    </w:p>
    <w:p w14:paraId="5887A194">
      <w:pPr>
        <w:spacing w:line="360" w:lineRule="auto"/>
        <w:ind w:firstLine="420"/>
        <w:rPr>
          <w:rFonts w:ascii="仿宋_GB2312" w:hAnsi="等线 Light" w:eastAsia="仿宋_GB2312" w:cs="等线 Light"/>
          <w:sz w:val="32"/>
          <w:szCs w:val="32"/>
        </w:rPr>
      </w:pPr>
      <w:r>
        <w:rPr>
          <w:rFonts w:hint="eastAsia" w:ascii="仿宋_GB2312" w:hAnsi="等线 Light" w:eastAsia="仿宋_GB2312" w:cs="等线 Light"/>
          <w:sz w:val="32"/>
          <w:szCs w:val="32"/>
        </w:rPr>
        <w:t>为</w:t>
      </w:r>
      <w:r>
        <w:rPr>
          <w:rFonts w:ascii="仿宋_GB2312" w:hAnsi="等线 Light" w:eastAsia="仿宋_GB2312" w:cs="等线 Light"/>
          <w:sz w:val="32"/>
          <w:szCs w:val="32"/>
        </w:rPr>
        <w:t>实现与构建基于地理信息的“</w:t>
      </w:r>
      <w:r>
        <w:rPr>
          <w:rFonts w:hint="eastAsia" w:ascii="仿宋_GB2312" w:hAnsi="等线 Light" w:eastAsia="仿宋_GB2312" w:cs="等线 Light"/>
          <w:sz w:val="32"/>
          <w:szCs w:val="32"/>
        </w:rPr>
        <w:t>智慧</w:t>
      </w:r>
      <w:r>
        <w:rPr>
          <w:rFonts w:ascii="仿宋_GB2312" w:hAnsi="等线 Light" w:eastAsia="仿宋_GB2312" w:cs="等线 Light"/>
          <w:sz w:val="32"/>
          <w:szCs w:val="32"/>
        </w:rPr>
        <w:t>城市”</w:t>
      </w:r>
      <w:r>
        <w:rPr>
          <w:rFonts w:hint="eastAsia" w:ascii="仿宋_GB2312" w:hAnsi="等线 Light" w:eastAsia="仿宋_GB2312" w:cs="等线 Light"/>
          <w:sz w:val="32"/>
          <w:szCs w:val="32"/>
        </w:rPr>
        <w:t>三维</w:t>
      </w:r>
      <w:r>
        <w:rPr>
          <w:rFonts w:ascii="仿宋_GB2312" w:hAnsi="等线 Light" w:eastAsia="仿宋_GB2312" w:cs="等线 Light"/>
          <w:sz w:val="32"/>
          <w:szCs w:val="32"/>
        </w:rPr>
        <w:t>场景构建</w:t>
      </w:r>
      <w:r>
        <w:rPr>
          <w:rFonts w:hint="eastAsia" w:ascii="仿宋_GB2312" w:hAnsi="等线 Light" w:eastAsia="仿宋_GB2312" w:cs="等线 Light"/>
          <w:sz w:val="32"/>
          <w:szCs w:val="32"/>
        </w:rPr>
        <w:t>，围绕</w:t>
      </w:r>
      <w:r>
        <w:rPr>
          <w:rFonts w:ascii="仿宋_GB2312" w:hAnsi="等线 Light" w:eastAsia="仿宋_GB2312" w:cs="等线 Light"/>
          <w:sz w:val="32"/>
          <w:szCs w:val="32"/>
        </w:rPr>
        <w:t>某</w:t>
      </w:r>
      <w:r>
        <w:rPr>
          <w:rFonts w:hint="eastAsia" w:ascii="仿宋_GB2312" w:hAnsi="等线 Light" w:eastAsia="仿宋_GB2312" w:cs="等线 Light"/>
          <w:sz w:val="32"/>
          <w:szCs w:val="32"/>
        </w:rPr>
        <w:t>城市</w:t>
      </w:r>
      <w:r>
        <w:rPr>
          <w:rFonts w:ascii="仿宋_GB2312" w:hAnsi="等线 Light" w:eastAsia="仿宋_GB2312" w:cs="等线 Light"/>
          <w:sz w:val="32"/>
          <w:szCs w:val="32"/>
        </w:rPr>
        <w:t>（</w:t>
      </w:r>
      <w:r>
        <w:rPr>
          <w:rFonts w:hint="eastAsia" w:ascii="仿宋_GB2312" w:hAnsi="等线 Light" w:eastAsia="仿宋_GB2312" w:cs="等线 Light"/>
          <w:sz w:val="32"/>
          <w:szCs w:val="32"/>
        </w:rPr>
        <w:t>线下</w:t>
      </w:r>
      <w:r>
        <w:rPr>
          <w:rFonts w:ascii="仿宋_GB2312" w:hAnsi="等线 Light" w:eastAsia="仿宋_GB2312" w:cs="等线 Light"/>
          <w:sz w:val="32"/>
          <w:szCs w:val="32"/>
        </w:rPr>
        <w:t>获取）</w:t>
      </w:r>
      <w:r>
        <w:rPr>
          <w:rFonts w:hint="eastAsia" w:ascii="仿宋_GB2312" w:hAnsi="等线 Light" w:eastAsia="仿宋_GB2312" w:cs="等线 Light"/>
          <w:sz w:val="32"/>
          <w:szCs w:val="32"/>
        </w:rPr>
        <w:t>，以该中心点向外辐射、总面积约270平方公里的地理区域，确保覆盖完整的都市核心圈及周边功能延伸区。</w:t>
      </w:r>
    </w:p>
    <w:p w14:paraId="6039838A">
      <w:pPr>
        <w:spacing w:line="360" w:lineRule="auto"/>
        <w:rPr>
          <w:rFonts w:ascii="仿宋_GB2312" w:hAnsi="等线 Light" w:eastAsia="仿宋_GB2312" w:cs="等线 Light"/>
          <w:sz w:val="32"/>
          <w:szCs w:val="32"/>
        </w:rPr>
      </w:pPr>
      <w:r>
        <w:rPr>
          <w:rFonts w:hint="eastAsia" w:ascii="仿宋_GB2312" w:hAnsi="等线 Light" w:eastAsia="仿宋_GB2312" w:cs="等线 Light"/>
          <w:sz w:val="32"/>
          <w:szCs w:val="32"/>
        </w:rPr>
        <w:t>二、网址</w:t>
      </w:r>
    </w:p>
    <w:p w14:paraId="10967532">
      <w:pPr>
        <w:spacing w:line="360" w:lineRule="auto"/>
        <w:ind w:firstLine="420"/>
        <w:rPr>
          <w:rFonts w:ascii="仿宋_GB2312" w:hAnsi="等线 Light" w:eastAsia="仿宋_GB2312" w:cs="等线 Light"/>
          <w:sz w:val="32"/>
          <w:szCs w:val="32"/>
        </w:rPr>
      </w:pPr>
      <w:r>
        <w:rPr>
          <w:rFonts w:hint="eastAsia" w:ascii="仿宋_GB2312" w:hAnsi="等线 Light" w:eastAsia="仿宋_GB2312" w:cs="等线 Light"/>
          <w:sz w:val="32"/>
          <w:szCs w:val="32"/>
        </w:rPr>
        <w:t>线下</w:t>
      </w:r>
      <w:r>
        <w:rPr>
          <w:rFonts w:ascii="仿宋_GB2312" w:hAnsi="等线 Light" w:eastAsia="仿宋_GB2312" w:cs="等线 Light"/>
          <w:sz w:val="32"/>
          <w:szCs w:val="32"/>
        </w:rPr>
        <w:t>获取。</w:t>
      </w:r>
    </w:p>
    <w:p w14:paraId="3DE7CE3F">
      <w:pPr>
        <w:spacing w:line="360" w:lineRule="auto"/>
        <w:rPr>
          <w:rFonts w:ascii="等线 Light" w:hAnsi="等线 Light" w:eastAsia="等线 Light" w:cs="等线 Light"/>
        </w:rPr>
      </w:pPr>
      <w:r>
        <w:rPr>
          <w:rFonts w:hint="eastAsia" w:ascii="仿宋_GB2312" w:hAnsi="等线 Light" w:eastAsia="仿宋_GB2312" w:cs="等线 Light"/>
          <w:sz w:val="32"/>
          <w:szCs w:val="32"/>
        </w:rPr>
        <w:t>三、数据内容</w:t>
      </w: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2"/>
        <w:gridCol w:w="2841"/>
      </w:tblGrid>
      <w:tr w14:paraId="1402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44F4C598">
            <w:pPr>
              <w:widowControl/>
              <w:spacing w:line="320" w:lineRule="exact"/>
              <w:jc w:val="center"/>
              <w:rPr>
                <w:rFonts w:ascii="黑体" w:hAnsi="黑体" w:eastAsia="黑体" w:cs="等线 Light"/>
                <w:b/>
                <w:bCs/>
                <w:szCs w:val="21"/>
              </w:rPr>
            </w:pPr>
            <w:r>
              <w:rPr>
                <w:rStyle w:val="10"/>
                <w:rFonts w:ascii="黑体" w:hAnsi="黑体" w:eastAsia="黑体" w:cs="sans-serif"/>
                <w:color w:val="1F1F1F"/>
                <w:kern w:val="0"/>
                <w:szCs w:val="21"/>
                <w:lang w:bidi="ar"/>
              </w:rPr>
              <w:t>类别</w:t>
            </w:r>
          </w:p>
        </w:tc>
        <w:tc>
          <w:tcPr>
            <w:tcW w:w="3872" w:type="dxa"/>
            <w:shd w:val="clear" w:color="auto" w:fill="auto"/>
            <w:vAlign w:val="center"/>
          </w:tcPr>
          <w:p w14:paraId="12BEB3FF">
            <w:pPr>
              <w:widowControl/>
              <w:spacing w:line="320" w:lineRule="exact"/>
              <w:jc w:val="center"/>
              <w:rPr>
                <w:rFonts w:ascii="黑体" w:hAnsi="黑体" w:eastAsia="黑体" w:cs="等线 Light"/>
                <w:b/>
                <w:bCs/>
                <w:szCs w:val="21"/>
              </w:rPr>
            </w:pPr>
            <w:r>
              <w:rPr>
                <w:rStyle w:val="10"/>
                <w:rFonts w:ascii="黑体" w:hAnsi="黑体" w:eastAsia="黑体" w:cs="sans-serif"/>
                <w:color w:val="1F1F1F"/>
                <w:kern w:val="0"/>
                <w:szCs w:val="21"/>
                <w:lang w:bidi="ar"/>
              </w:rPr>
              <w:t>包含类型</w:t>
            </w:r>
          </w:p>
        </w:tc>
        <w:tc>
          <w:tcPr>
            <w:tcW w:w="2841" w:type="dxa"/>
            <w:shd w:val="clear" w:color="auto" w:fill="auto"/>
            <w:vAlign w:val="center"/>
          </w:tcPr>
          <w:p w14:paraId="2A87D4F0">
            <w:pPr>
              <w:widowControl/>
              <w:spacing w:line="320" w:lineRule="exact"/>
              <w:jc w:val="center"/>
              <w:rPr>
                <w:rFonts w:ascii="黑体" w:hAnsi="黑体" w:eastAsia="黑体" w:cs="等线 Light"/>
                <w:b/>
                <w:bCs/>
                <w:szCs w:val="21"/>
              </w:rPr>
            </w:pPr>
            <w:r>
              <w:rPr>
                <w:rStyle w:val="10"/>
                <w:rFonts w:ascii="黑体" w:hAnsi="黑体" w:eastAsia="黑体" w:cs="sans-serif"/>
                <w:color w:val="1F1F1F"/>
                <w:kern w:val="0"/>
                <w:szCs w:val="21"/>
                <w:lang w:bidi="ar"/>
              </w:rPr>
              <w:t>数据量要求</w:t>
            </w:r>
          </w:p>
        </w:tc>
      </w:tr>
      <w:tr w14:paraId="0FF8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42441278">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1. 电信管网</w:t>
            </w:r>
          </w:p>
        </w:tc>
        <w:tc>
          <w:tcPr>
            <w:tcW w:w="3872" w:type="dxa"/>
            <w:shd w:val="clear" w:color="auto" w:fill="auto"/>
            <w:vAlign w:val="center"/>
          </w:tcPr>
          <w:p w14:paraId="0CC863F9">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交通信号、有线电视、警讯、一般电信</w:t>
            </w:r>
          </w:p>
        </w:tc>
        <w:tc>
          <w:tcPr>
            <w:tcW w:w="2841" w:type="dxa"/>
            <w:shd w:val="clear" w:color="auto" w:fill="auto"/>
            <w:vAlign w:val="center"/>
          </w:tcPr>
          <w:p w14:paraId="65693ACE">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480,000条</w:t>
            </w:r>
          </w:p>
        </w:tc>
      </w:tr>
      <w:tr w14:paraId="088F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64FF3066">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2. 电力管网</w:t>
            </w:r>
          </w:p>
        </w:tc>
        <w:tc>
          <w:tcPr>
            <w:tcW w:w="3872" w:type="dxa"/>
            <w:shd w:val="clear" w:color="auto" w:fill="auto"/>
            <w:vAlign w:val="center"/>
          </w:tcPr>
          <w:p w14:paraId="041C5667">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输电、交通用电、路灯、配电</w:t>
            </w:r>
          </w:p>
        </w:tc>
        <w:tc>
          <w:tcPr>
            <w:tcW w:w="2841" w:type="dxa"/>
            <w:shd w:val="clear" w:color="auto" w:fill="auto"/>
            <w:vAlign w:val="center"/>
          </w:tcPr>
          <w:p w14:paraId="6198C3BE">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4670,000条</w:t>
            </w:r>
          </w:p>
        </w:tc>
      </w:tr>
      <w:tr w14:paraId="56E9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5F99D4A2">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3. 自来水管网</w:t>
            </w:r>
          </w:p>
        </w:tc>
        <w:tc>
          <w:tcPr>
            <w:tcW w:w="3872" w:type="dxa"/>
            <w:shd w:val="clear" w:color="auto" w:fill="auto"/>
            <w:vAlign w:val="center"/>
          </w:tcPr>
          <w:p w14:paraId="527D3947">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给水干管及支网</w:t>
            </w:r>
          </w:p>
        </w:tc>
        <w:tc>
          <w:tcPr>
            <w:tcW w:w="2841" w:type="dxa"/>
            <w:shd w:val="clear" w:color="auto" w:fill="auto"/>
            <w:vAlign w:val="center"/>
          </w:tcPr>
          <w:p w14:paraId="246E568D">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4620,000条</w:t>
            </w:r>
          </w:p>
        </w:tc>
      </w:tr>
      <w:tr w14:paraId="4A2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11AB8E0A">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4. 污水管网</w:t>
            </w:r>
          </w:p>
        </w:tc>
        <w:tc>
          <w:tcPr>
            <w:tcW w:w="3872" w:type="dxa"/>
            <w:shd w:val="clear" w:color="auto" w:fill="auto"/>
            <w:vAlign w:val="center"/>
          </w:tcPr>
          <w:p w14:paraId="64B8BAA3">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生活及工业污水收集管网</w:t>
            </w:r>
          </w:p>
        </w:tc>
        <w:tc>
          <w:tcPr>
            <w:tcW w:w="2841" w:type="dxa"/>
            <w:shd w:val="clear" w:color="auto" w:fill="auto"/>
            <w:vAlign w:val="center"/>
          </w:tcPr>
          <w:p w14:paraId="60D05BC0">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4370,000条</w:t>
            </w:r>
          </w:p>
        </w:tc>
      </w:tr>
      <w:tr w14:paraId="3209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32A83967">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5. 雨水管网</w:t>
            </w:r>
          </w:p>
        </w:tc>
        <w:tc>
          <w:tcPr>
            <w:tcW w:w="3872" w:type="dxa"/>
            <w:shd w:val="clear" w:color="auto" w:fill="auto"/>
            <w:vAlign w:val="center"/>
          </w:tcPr>
          <w:p w14:paraId="4E6CFB17">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城市排涝及地表径流管网</w:t>
            </w:r>
          </w:p>
        </w:tc>
        <w:tc>
          <w:tcPr>
            <w:tcW w:w="2841" w:type="dxa"/>
            <w:shd w:val="clear" w:color="auto" w:fill="auto"/>
            <w:vAlign w:val="center"/>
          </w:tcPr>
          <w:p w14:paraId="70A837E3">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430,000条</w:t>
            </w:r>
          </w:p>
        </w:tc>
      </w:tr>
      <w:tr w14:paraId="2A1D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15825244">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6. 瓦斯管网</w:t>
            </w:r>
          </w:p>
        </w:tc>
        <w:tc>
          <w:tcPr>
            <w:tcW w:w="3872" w:type="dxa"/>
            <w:shd w:val="clear" w:color="auto" w:fill="auto"/>
            <w:vAlign w:val="center"/>
          </w:tcPr>
          <w:p w14:paraId="3F20FC77">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城镇燃气输配管线</w:t>
            </w:r>
          </w:p>
        </w:tc>
        <w:tc>
          <w:tcPr>
            <w:tcW w:w="2841" w:type="dxa"/>
            <w:shd w:val="clear" w:color="auto" w:fill="auto"/>
            <w:vAlign w:val="center"/>
          </w:tcPr>
          <w:p w14:paraId="4D26DC0E">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4220,000条</w:t>
            </w:r>
          </w:p>
        </w:tc>
      </w:tr>
      <w:tr w14:paraId="0ACE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0DD04F67">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7. 输油管网</w:t>
            </w:r>
          </w:p>
        </w:tc>
        <w:tc>
          <w:tcPr>
            <w:tcW w:w="3872" w:type="dxa"/>
            <w:shd w:val="clear" w:color="auto" w:fill="auto"/>
            <w:vAlign w:val="center"/>
          </w:tcPr>
          <w:p w14:paraId="550D8B34">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专用输油管路</w:t>
            </w:r>
          </w:p>
        </w:tc>
        <w:tc>
          <w:tcPr>
            <w:tcW w:w="2841" w:type="dxa"/>
            <w:shd w:val="clear" w:color="auto" w:fill="auto"/>
            <w:vAlign w:val="center"/>
          </w:tcPr>
          <w:p w14:paraId="4A9949F3">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454条</w:t>
            </w:r>
          </w:p>
        </w:tc>
      </w:tr>
      <w:tr w14:paraId="4CE7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61EFF75C">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8. 综合管网</w:t>
            </w:r>
          </w:p>
        </w:tc>
        <w:tc>
          <w:tcPr>
            <w:tcW w:w="3872" w:type="dxa"/>
            <w:shd w:val="clear" w:color="auto" w:fill="auto"/>
            <w:vAlign w:val="center"/>
          </w:tcPr>
          <w:p w14:paraId="5E3833D0">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综合管廊或多功能合建管线</w:t>
            </w:r>
          </w:p>
        </w:tc>
        <w:tc>
          <w:tcPr>
            <w:tcW w:w="2841" w:type="dxa"/>
            <w:shd w:val="clear" w:color="auto" w:fill="auto"/>
            <w:vAlign w:val="center"/>
          </w:tcPr>
          <w:p w14:paraId="0746B360">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45,000条</w:t>
            </w:r>
          </w:p>
        </w:tc>
      </w:tr>
      <w:tr w14:paraId="6043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5AEEBD55">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9. 水利管网</w:t>
            </w:r>
          </w:p>
        </w:tc>
        <w:tc>
          <w:tcPr>
            <w:tcW w:w="3872" w:type="dxa"/>
            <w:shd w:val="clear" w:color="auto" w:fill="auto"/>
            <w:vAlign w:val="center"/>
          </w:tcPr>
          <w:p w14:paraId="503CAC96">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农业灌溉或特定水利设施</w:t>
            </w:r>
          </w:p>
        </w:tc>
        <w:tc>
          <w:tcPr>
            <w:tcW w:w="2841" w:type="dxa"/>
            <w:shd w:val="clear" w:color="auto" w:fill="auto"/>
            <w:vAlign w:val="center"/>
          </w:tcPr>
          <w:p w14:paraId="184F4A3E">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45条</w:t>
            </w:r>
          </w:p>
        </w:tc>
      </w:tr>
      <w:tr w14:paraId="1098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shd w:val="clear" w:color="auto" w:fill="auto"/>
            <w:vAlign w:val="center"/>
          </w:tcPr>
          <w:p w14:paraId="71DB36ED">
            <w:pPr>
              <w:widowControl/>
              <w:spacing w:line="320" w:lineRule="exact"/>
              <w:jc w:val="left"/>
              <w:rPr>
                <w:rFonts w:ascii="等线 Light" w:hAnsi="等线 Light" w:eastAsia="等线 Light" w:cs="等线 Light"/>
                <w:b/>
                <w:bCs/>
                <w:szCs w:val="21"/>
              </w:rPr>
            </w:pPr>
            <w:r>
              <w:rPr>
                <w:rFonts w:ascii="sans-serif" w:hAnsi="sans-serif" w:eastAsia="sans-serif" w:cs="sans-serif"/>
                <w:b/>
                <w:bCs/>
                <w:color w:val="1F1F1F"/>
                <w:kern w:val="0"/>
                <w:szCs w:val="21"/>
                <w:lang w:bidi="ar"/>
              </w:rPr>
              <w:t>10. 主要道路</w:t>
            </w:r>
          </w:p>
        </w:tc>
        <w:tc>
          <w:tcPr>
            <w:tcW w:w="3872" w:type="dxa"/>
            <w:shd w:val="clear" w:color="auto" w:fill="auto"/>
            <w:vAlign w:val="center"/>
          </w:tcPr>
          <w:p w14:paraId="49E8C801">
            <w:pPr>
              <w:widowControl/>
              <w:spacing w:line="320" w:lineRule="exact"/>
              <w:jc w:val="left"/>
              <w:rPr>
                <w:rFonts w:ascii="等线 Light" w:hAnsi="等线 Light" w:eastAsia="等线 Light" w:cs="等线 Light"/>
                <w:b/>
                <w:bCs/>
                <w:szCs w:val="21"/>
              </w:rPr>
            </w:pPr>
            <w:r>
              <w:rPr>
                <w:rFonts w:ascii="sans-serif" w:hAnsi="sans-serif" w:eastAsia="sans-serif" w:cs="sans-serif"/>
                <w:color w:val="1F1F1F"/>
                <w:kern w:val="0"/>
                <w:szCs w:val="21"/>
                <w:lang w:bidi="ar"/>
              </w:rPr>
              <w:t>含道路名称、编号、行政所属区域等属性</w:t>
            </w:r>
          </w:p>
        </w:tc>
        <w:tc>
          <w:tcPr>
            <w:tcW w:w="2841" w:type="dxa"/>
            <w:shd w:val="clear" w:color="auto" w:fill="auto"/>
            <w:vAlign w:val="center"/>
          </w:tcPr>
          <w:p w14:paraId="4FDE81C2">
            <w:pPr>
              <w:widowControl/>
              <w:spacing w:line="320" w:lineRule="exact"/>
              <w:jc w:val="left"/>
              <w:rPr>
                <w:rFonts w:ascii="等线 Light" w:hAnsi="等线 Light" w:eastAsia="等线 Light" w:cs="等线 Light"/>
                <w:b/>
                <w:bCs/>
                <w:szCs w:val="21"/>
              </w:rPr>
            </w:pPr>
            <w:r>
              <w:rPr>
                <w:rFonts w:hint="eastAsia" w:ascii="等线" w:hAnsi="等线" w:cs="sans-serif"/>
                <w:color w:val="1F1F1F"/>
                <w:kern w:val="0"/>
                <w:szCs w:val="21"/>
                <w:lang w:bidi="ar"/>
              </w:rPr>
              <w:t>≥</w:t>
            </w:r>
            <w:r>
              <w:rPr>
                <w:rFonts w:ascii="sans-serif" w:hAnsi="sans-serif" w:eastAsia="sans-serif" w:cs="sans-serif"/>
                <w:color w:val="1F1F1F"/>
                <w:kern w:val="0"/>
                <w:szCs w:val="21"/>
                <w:lang w:bidi="ar"/>
              </w:rPr>
              <w:t>414,000 条</w:t>
            </w:r>
          </w:p>
        </w:tc>
      </w:tr>
    </w:tbl>
    <w:p w14:paraId="5026F94A">
      <w:pPr>
        <w:spacing w:line="360" w:lineRule="auto"/>
        <w:jc w:val="left"/>
        <w:rPr>
          <w:rFonts w:ascii="黑体" w:hAnsi="黑体" w:eastAsia="黑体" w:cs="等线 Light"/>
          <w:b/>
          <w:bCs/>
          <w:sz w:val="22"/>
          <w:szCs w:val="28"/>
        </w:rPr>
      </w:pPr>
      <w:r>
        <w:rPr>
          <w:rFonts w:hint="eastAsia" w:ascii="黑体" w:hAnsi="黑体" w:eastAsia="黑体" w:cs="等线 Light"/>
          <w:b/>
          <w:bCs/>
          <w:sz w:val="22"/>
          <w:szCs w:val="28"/>
        </w:rPr>
        <w:t>☆注：各管网图层需包含核心属性：管径宽度、管径高度、材料、形态等。</w:t>
      </w:r>
    </w:p>
    <w:p w14:paraId="5D67DB77">
      <w:pPr>
        <w:spacing w:line="360" w:lineRule="auto"/>
        <w:rPr>
          <w:rFonts w:ascii="等线 Light" w:hAnsi="等线 Light" w:eastAsia="等线 Light" w:cs="等线 Light"/>
        </w:rPr>
      </w:pPr>
      <w:r>
        <w:rPr>
          <w:rFonts w:hint="eastAsia" w:ascii="仿宋_GB2312" w:hAnsi="等线 Light" w:eastAsia="仿宋_GB2312" w:cs="等线 Light"/>
          <w:sz w:val="32"/>
          <w:szCs w:val="32"/>
        </w:rPr>
        <w:t>四、数据格式：</w:t>
      </w:r>
    </w:p>
    <w:p w14:paraId="643B90C5">
      <w:pPr>
        <w:spacing w:line="360" w:lineRule="auto"/>
        <w:ind w:firstLine="420"/>
        <w:rPr>
          <w:rFonts w:eastAsia="仿宋_GB2312"/>
          <w:sz w:val="32"/>
          <w:szCs w:val="32"/>
        </w:rPr>
      </w:pPr>
      <w:r>
        <w:rPr>
          <w:rFonts w:eastAsia="仿宋_GB2312"/>
          <w:sz w:val="32"/>
          <w:szCs w:val="32"/>
        </w:rPr>
        <w:t>1、所有数据成果须统一提供为Shapefile(.shp)格式。</w:t>
      </w:r>
    </w:p>
    <w:p w14:paraId="5EB77EAA">
      <w:pPr>
        <w:spacing w:line="360" w:lineRule="auto"/>
        <w:ind w:firstLine="420"/>
        <w:rPr>
          <w:rFonts w:ascii="等线 Light" w:hAnsi="等线 Light" w:eastAsia="等线 Light" w:cs="等线 Light"/>
        </w:rPr>
      </w:pPr>
      <w:r>
        <w:rPr>
          <w:rFonts w:eastAsia="仿宋_GB2312"/>
          <w:sz w:val="32"/>
          <w:szCs w:val="32"/>
        </w:rPr>
        <w:t>2、空间坐标系统一采用WGS84地理坐标系（EPSG:4326）。</w:t>
      </w:r>
    </w:p>
    <w:p w14:paraId="4BD54EA9">
      <w:pPr>
        <w:spacing w:line="360" w:lineRule="auto"/>
        <w:rPr>
          <w:rFonts w:ascii="等线 Light" w:hAnsi="等线 Light" w:eastAsia="等线 Light" w:cs="等线 Light"/>
        </w:rPr>
      </w:pPr>
      <w:r>
        <w:rPr>
          <w:rFonts w:hint="eastAsia" w:ascii="仿宋_GB2312" w:hAnsi="等线 Light" w:eastAsia="仿宋_GB2312" w:cs="等线 Light"/>
          <w:sz w:val="32"/>
          <w:szCs w:val="32"/>
        </w:rPr>
        <w:t>五、配套成果：</w:t>
      </w:r>
    </w:p>
    <w:p w14:paraId="20767F29">
      <w:pPr>
        <w:spacing w:line="360" w:lineRule="auto"/>
        <w:ind w:firstLine="420"/>
        <w:rPr>
          <w:rFonts w:eastAsia="仿宋_GB2312"/>
          <w:sz w:val="32"/>
          <w:szCs w:val="32"/>
        </w:rPr>
      </w:pPr>
      <w:r>
        <w:rPr>
          <w:rFonts w:hint="eastAsia" w:eastAsia="仿宋_GB2312"/>
          <w:sz w:val="32"/>
          <w:szCs w:val="32"/>
        </w:rPr>
        <w:t>1、提供定制化开源数据搜集工具及源代码；</w:t>
      </w:r>
    </w:p>
    <w:p w14:paraId="5313BA6E">
      <w:pPr>
        <w:spacing w:line="360" w:lineRule="auto"/>
        <w:ind w:firstLine="420"/>
        <w:rPr>
          <w:rFonts w:eastAsia="仿宋_GB2312"/>
          <w:sz w:val="32"/>
          <w:szCs w:val="32"/>
        </w:rPr>
      </w:pPr>
      <w:r>
        <w:rPr>
          <w:rFonts w:hint="eastAsia" w:eastAsia="仿宋_GB2312"/>
          <w:sz w:val="32"/>
          <w:szCs w:val="32"/>
        </w:rPr>
        <w:t>2、提供获取数据查阅及空间分析工具；</w:t>
      </w:r>
    </w:p>
    <w:p w14:paraId="664FFD33">
      <w:pPr>
        <w:spacing w:line="360" w:lineRule="auto"/>
        <w:ind w:firstLine="420"/>
        <w:rPr>
          <w:rFonts w:eastAsia="仿宋_GB2312"/>
          <w:sz w:val="32"/>
          <w:szCs w:val="32"/>
        </w:rPr>
      </w:pPr>
      <w:r>
        <w:rPr>
          <w:rFonts w:hint="eastAsia" w:eastAsia="仿宋_GB2312"/>
          <w:sz w:val="32"/>
          <w:szCs w:val="32"/>
        </w:rPr>
        <w:t>3、提供一套</w:t>
      </w:r>
      <w:r>
        <w:rPr>
          <w:rFonts w:eastAsia="仿宋_GB2312"/>
          <w:sz w:val="32"/>
          <w:szCs w:val="32"/>
        </w:rPr>
        <w:t>针对该区域管网数据分布、空间拓扑关系及承载能力的深度分析报告，字数不少于</w:t>
      </w:r>
      <w:r>
        <w:rPr>
          <w:rFonts w:hint="eastAsia" w:eastAsia="仿宋_GB2312"/>
          <w:sz w:val="32"/>
          <w:szCs w:val="32"/>
        </w:rPr>
        <w:t>5000字；提供</w:t>
      </w:r>
      <w:r>
        <w:rPr>
          <w:rFonts w:eastAsia="仿宋_GB2312"/>
          <w:sz w:val="32"/>
          <w:szCs w:val="32"/>
        </w:rPr>
        <w:t>专题分析图不少于</w:t>
      </w:r>
      <w:r>
        <w:rPr>
          <w:rFonts w:hint="eastAsia" w:eastAsia="仿宋_GB2312"/>
          <w:sz w:val="32"/>
          <w:szCs w:val="32"/>
        </w:rPr>
        <w:t>10张</w:t>
      </w:r>
      <w:r>
        <w:rPr>
          <w:rFonts w:eastAsia="仿宋_GB2312"/>
          <w:sz w:val="32"/>
          <w:szCs w:val="32"/>
        </w:rPr>
        <w:t>，包括但不限于管网分布密度，管线材质分布、核心区域管网拓扑关系、道路与管网关联分析</w:t>
      </w:r>
      <w:r>
        <w:rPr>
          <w:rFonts w:hint="eastAsia" w:eastAsia="仿宋_GB2312"/>
          <w:sz w:val="32"/>
          <w:szCs w:val="32"/>
        </w:rPr>
        <w:t>等</w:t>
      </w:r>
      <w:r>
        <w:rPr>
          <w:rFonts w:eastAsia="仿宋_GB2312"/>
          <w:sz w:val="32"/>
          <w:szCs w:val="32"/>
        </w:rPr>
        <w:t>。</w:t>
      </w:r>
    </w:p>
    <w:p w14:paraId="02B4AECD">
      <w:pPr>
        <w:spacing w:line="360" w:lineRule="auto"/>
        <w:rPr>
          <w:rFonts w:eastAsia="楷体_GB2312"/>
          <w:sz w:val="32"/>
          <w:szCs w:val="20"/>
        </w:rPr>
      </w:pPr>
      <w:r>
        <w:rPr>
          <w:rFonts w:hint="eastAsia" w:ascii="仿宋_GB2312" w:hAnsi="等线 Light" w:eastAsia="仿宋_GB2312" w:cs="等线 Light"/>
          <w:sz w:val="32"/>
          <w:szCs w:val="32"/>
        </w:rPr>
        <w:t>六、</w:t>
      </w:r>
      <w:r>
        <w:rPr>
          <w:rFonts w:ascii="仿宋_GB2312" w:hAnsi="等线 Light" w:eastAsia="仿宋_GB2312" w:cs="等线 Light"/>
          <w:sz w:val="32"/>
          <w:szCs w:val="32"/>
        </w:rPr>
        <w:t>知识产权问题</w:t>
      </w:r>
    </w:p>
    <w:p w14:paraId="7171802E">
      <w:pPr>
        <w:spacing w:line="360" w:lineRule="auto"/>
        <w:ind w:firstLine="420"/>
      </w:pPr>
      <w:r>
        <w:rPr>
          <w:rFonts w:hint="eastAsia" w:eastAsia="仿宋_GB2312"/>
          <w:sz w:val="32"/>
          <w:szCs w:val="32"/>
        </w:rPr>
        <w:t>甲方拥有定制化数据搜集工具</w:t>
      </w:r>
      <w:r>
        <w:rPr>
          <w:rFonts w:eastAsia="仿宋_GB2312"/>
          <w:sz w:val="32"/>
          <w:szCs w:val="32"/>
        </w:rPr>
        <w:t>知识产权。</w:t>
      </w:r>
    </w:p>
    <w:p w14:paraId="3A4A33E2">
      <w:pPr>
        <w:spacing w:line="360" w:lineRule="auto"/>
        <w:rPr>
          <w:rFonts w:eastAsia="楷体_GB2312"/>
          <w:sz w:val="32"/>
          <w:szCs w:val="20"/>
        </w:rPr>
      </w:pPr>
      <w:r>
        <w:rPr>
          <w:rFonts w:hint="eastAsia" w:ascii="仿宋_GB2312" w:hAnsi="等线 Light" w:eastAsia="仿宋_GB2312" w:cs="等线 Light"/>
          <w:sz w:val="32"/>
          <w:szCs w:val="32"/>
        </w:rPr>
        <w:t>七、生产及安装调试等要求</w:t>
      </w:r>
    </w:p>
    <w:p w14:paraId="27BDCE3B">
      <w:pPr>
        <w:spacing w:line="360" w:lineRule="auto"/>
        <w:ind w:firstLine="420"/>
      </w:pPr>
      <w:r>
        <w:rPr>
          <w:rFonts w:hint="eastAsia" w:eastAsia="仿宋_GB2312"/>
          <w:sz w:val="32"/>
          <w:szCs w:val="32"/>
        </w:rPr>
        <w:t>中标方免费提供安装、调试等支持。</w:t>
      </w:r>
    </w:p>
    <w:p w14:paraId="4C4A623C">
      <w:pPr>
        <w:spacing w:line="360" w:lineRule="auto"/>
        <w:rPr>
          <w:rFonts w:ascii="楷体_GB2312" w:hAnsi="宋体" w:eastAsia="楷体_GB2312"/>
          <w:sz w:val="32"/>
          <w:szCs w:val="20"/>
        </w:rPr>
      </w:pPr>
      <w:r>
        <w:rPr>
          <w:rFonts w:hint="eastAsia" w:ascii="仿宋_GB2312" w:hAnsi="等线 Light" w:eastAsia="仿宋_GB2312" w:cs="等线 Light"/>
          <w:sz w:val="32"/>
          <w:szCs w:val="32"/>
        </w:rPr>
        <w:t>八、供货、安装周期及交货地点要求</w:t>
      </w:r>
    </w:p>
    <w:p w14:paraId="7A2A426C">
      <w:pPr>
        <w:spacing w:line="360" w:lineRule="auto"/>
        <w:ind w:firstLine="420"/>
        <w:rPr>
          <w:rFonts w:eastAsia="仿宋_GB2312"/>
          <w:sz w:val="32"/>
          <w:szCs w:val="32"/>
        </w:rPr>
      </w:pPr>
      <w:r>
        <w:rPr>
          <w:rFonts w:hint="eastAsia" w:eastAsia="仿宋_GB2312"/>
          <w:sz w:val="32"/>
          <w:szCs w:val="32"/>
        </w:rPr>
        <w:t>1.合同生效后，乙方于1</w:t>
      </w:r>
      <w:r>
        <w:rPr>
          <w:rFonts w:eastAsia="仿宋_GB2312"/>
          <w:sz w:val="32"/>
          <w:szCs w:val="32"/>
        </w:rPr>
        <w:t>5</w:t>
      </w:r>
      <w:r>
        <w:rPr>
          <w:rFonts w:hint="eastAsia" w:eastAsia="仿宋_GB2312"/>
          <w:sz w:val="32"/>
          <w:szCs w:val="32"/>
        </w:rPr>
        <w:t>个工作日内完成1</w:t>
      </w:r>
      <w:r>
        <w:rPr>
          <w:rFonts w:eastAsia="仿宋_GB2312"/>
          <w:sz w:val="32"/>
          <w:szCs w:val="32"/>
        </w:rPr>
        <w:t>0</w:t>
      </w:r>
      <w:r>
        <w:rPr>
          <w:rFonts w:hint="eastAsia" w:eastAsia="仿宋_GB2312"/>
          <w:sz w:val="32"/>
          <w:szCs w:val="32"/>
        </w:rPr>
        <w:t>类数据的交付，3</w:t>
      </w:r>
      <w:r>
        <w:rPr>
          <w:rFonts w:eastAsia="仿宋_GB2312"/>
          <w:sz w:val="32"/>
          <w:szCs w:val="32"/>
        </w:rPr>
        <w:t>0</w:t>
      </w:r>
      <w:r>
        <w:rPr>
          <w:rFonts w:hint="eastAsia" w:eastAsia="仿宋_GB2312"/>
          <w:sz w:val="32"/>
          <w:szCs w:val="32"/>
        </w:rPr>
        <w:t>个工作日内完成3类配套成果的交付，</w:t>
      </w:r>
      <w:r>
        <w:rPr>
          <w:rFonts w:eastAsia="仿宋_GB2312"/>
          <w:sz w:val="32"/>
          <w:szCs w:val="32"/>
        </w:rPr>
        <w:t>如遇甲方</w:t>
      </w:r>
      <w:r>
        <w:rPr>
          <w:rFonts w:hint="eastAsia" w:eastAsia="仿宋_GB2312"/>
          <w:sz w:val="32"/>
          <w:szCs w:val="32"/>
        </w:rPr>
        <w:t>假期</w:t>
      </w:r>
      <w:r>
        <w:rPr>
          <w:rFonts w:eastAsia="仿宋_GB2312"/>
          <w:sz w:val="32"/>
          <w:szCs w:val="32"/>
        </w:rPr>
        <w:t>，则顺延至</w:t>
      </w:r>
      <w:r>
        <w:rPr>
          <w:rFonts w:hint="eastAsia" w:eastAsia="仿宋_GB2312"/>
          <w:sz w:val="32"/>
          <w:szCs w:val="32"/>
        </w:rPr>
        <w:t>开学</w:t>
      </w:r>
      <w:r>
        <w:rPr>
          <w:rFonts w:eastAsia="仿宋_GB2312"/>
          <w:sz w:val="32"/>
          <w:szCs w:val="32"/>
        </w:rPr>
        <w:t>后</w:t>
      </w:r>
      <w:r>
        <w:rPr>
          <w:rFonts w:hint="eastAsia" w:eastAsia="仿宋_GB2312"/>
          <w:sz w:val="32"/>
          <w:szCs w:val="32"/>
        </w:rPr>
        <w:t>5个</w:t>
      </w:r>
      <w:r>
        <w:rPr>
          <w:rFonts w:eastAsia="仿宋_GB2312"/>
          <w:sz w:val="32"/>
          <w:szCs w:val="32"/>
        </w:rPr>
        <w:t>工作日内。</w:t>
      </w:r>
    </w:p>
    <w:p w14:paraId="4DC8CA47">
      <w:pPr>
        <w:spacing w:line="360" w:lineRule="auto"/>
        <w:ind w:firstLine="420"/>
        <w:rPr>
          <w:rFonts w:eastAsia="仿宋_GB2312"/>
          <w:sz w:val="32"/>
          <w:szCs w:val="32"/>
        </w:rPr>
      </w:pPr>
      <w:r>
        <w:rPr>
          <w:rFonts w:hint="eastAsia" w:eastAsia="仿宋_GB2312"/>
          <w:sz w:val="32"/>
          <w:szCs w:val="32"/>
        </w:rPr>
        <w:t>2.交货地点：甲方指定地点。</w:t>
      </w:r>
    </w:p>
    <w:p w14:paraId="47418ED0">
      <w:pPr>
        <w:pStyle w:val="2"/>
        <w:ind w:left="1260"/>
        <w:jc w:val="center"/>
      </w:pPr>
      <w:r>
        <w:br w:type="page"/>
      </w:r>
    </w:p>
    <w:p w14:paraId="3B7DBCB5">
      <w:pPr>
        <w:autoSpaceDE w:val="0"/>
        <w:autoSpaceDN w:val="0"/>
        <w:adjustRightInd w:val="0"/>
        <w:spacing w:after="312" w:afterLines="100"/>
        <w:jc w:val="center"/>
        <w:outlineLvl w:val="0"/>
        <w:rPr>
          <w:rFonts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67B2DB16">
      <w:pPr>
        <w:pStyle w:val="4"/>
        <w:spacing w:line="560" w:lineRule="exact"/>
        <w:rPr>
          <w:rFonts w:ascii="楷体" w:hAnsi="楷体" w:eastAsia="楷体" w:cs="楷体"/>
          <w:bCs/>
          <w:sz w:val="28"/>
          <w:szCs w:val="28"/>
        </w:rPr>
      </w:pPr>
      <w:r>
        <w:rPr>
          <w:rFonts w:hint="eastAsia" w:ascii="楷体" w:hAnsi="楷体" w:eastAsia="楷体" w:cs="楷体"/>
          <w:bCs/>
          <w:sz w:val="28"/>
          <w:szCs w:val="28"/>
        </w:rPr>
        <w:t>报价书构成</w:t>
      </w:r>
    </w:p>
    <w:p w14:paraId="5F415432">
      <w:pPr>
        <w:pStyle w:val="4"/>
        <w:spacing w:line="560" w:lineRule="exact"/>
        <w:rPr>
          <w:rFonts w:ascii="楷体" w:hAnsi="楷体" w:eastAsia="楷体" w:cs="楷体"/>
          <w:sz w:val="28"/>
          <w:szCs w:val="28"/>
        </w:rPr>
      </w:pPr>
      <w:r>
        <w:rPr>
          <w:rFonts w:hint="eastAsia" w:ascii="楷体" w:hAnsi="楷体" w:eastAsia="楷体" w:cs="楷体"/>
          <w:sz w:val="28"/>
          <w:szCs w:val="28"/>
        </w:rPr>
        <w:t>（一）比价表（附件1）</w:t>
      </w:r>
    </w:p>
    <w:p w14:paraId="12A47580">
      <w:pPr>
        <w:pStyle w:val="4"/>
        <w:spacing w:line="560" w:lineRule="exact"/>
        <w:rPr>
          <w:rFonts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231AD9E2">
      <w:pPr>
        <w:pStyle w:val="4"/>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1.营业执照（复印件加盖公章）</w:t>
      </w:r>
    </w:p>
    <w:p w14:paraId="3A752756">
      <w:pPr>
        <w:pStyle w:val="4"/>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2.法定代表人资格证明书（附件2）</w:t>
      </w:r>
    </w:p>
    <w:p w14:paraId="47858488">
      <w:pPr>
        <w:pStyle w:val="4"/>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3.法定代表人授权书（附件3）</w:t>
      </w:r>
    </w:p>
    <w:p w14:paraId="53B9575E">
      <w:pPr>
        <w:pStyle w:val="4"/>
        <w:spacing w:line="560" w:lineRule="exact"/>
        <w:rPr>
          <w:rFonts w:ascii="楷体" w:hAnsi="楷体" w:eastAsia="楷体" w:cs="楷体"/>
          <w:sz w:val="28"/>
          <w:szCs w:val="28"/>
        </w:rPr>
      </w:pPr>
      <w:r>
        <w:rPr>
          <w:rFonts w:hint="eastAsia" w:ascii="楷体" w:hAnsi="楷体" w:eastAsia="楷体" w:cs="楷体"/>
          <w:sz w:val="28"/>
          <w:szCs w:val="28"/>
        </w:rPr>
        <w:t>（三）承诺函（附件4）</w:t>
      </w:r>
    </w:p>
    <w:p w14:paraId="424BD965">
      <w:pPr>
        <w:pStyle w:val="7"/>
        <w:spacing w:line="560" w:lineRule="exact"/>
        <w:ind w:firstLine="576"/>
        <w:rPr>
          <w:rFonts w:ascii="楷体" w:hAnsi="楷体" w:eastAsia="楷体" w:cs="楷体"/>
          <w:sz w:val="28"/>
          <w:szCs w:val="28"/>
        </w:rPr>
      </w:pPr>
    </w:p>
    <w:p w14:paraId="0C50BDD9">
      <w:pPr>
        <w:pStyle w:val="7"/>
        <w:spacing w:line="560" w:lineRule="exact"/>
        <w:ind w:firstLine="576"/>
        <w:rPr>
          <w:rFonts w:ascii="楷体" w:hAnsi="楷体" w:eastAsia="楷体" w:cs="楷体"/>
          <w:sz w:val="28"/>
          <w:szCs w:val="28"/>
        </w:rPr>
      </w:pPr>
    </w:p>
    <w:p w14:paraId="1F19B86D">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2B95727C">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49669714">
      <w:pPr>
        <w:pStyle w:val="7"/>
        <w:tabs>
          <w:tab w:val="left" w:pos="1875"/>
        </w:tabs>
        <w:ind w:left="0" w:leftChars="0" w:firstLine="0" w:firstLineChars="0"/>
        <w:rPr>
          <w:rFonts w:hAnsi="微软雅黑"/>
          <w:sz w:val="28"/>
          <w:szCs w:val="28"/>
        </w:rPr>
      </w:pPr>
      <w:r>
        <w:rPr>
          <w:rFonts w:eastAsia="黑体"/>
          <w:sz w:val="28"/>
          <w:szCs w:val="28"/>
        </w:rPr>
        <w:br w:type="page"/>
      </w:r>
      <w:r>
        <w:rPr>
          <w:rFonts w:hAnsi="微软雅黑"/>
          <w:sz w:val="28"/>
          <w:szCs w:val="28"/>
        </w:rPr>
        <w:t>附件</w:t>
      </w:r>
      <w:r>
        <w:rPr>
          <w:rFonts w:hint="eastAsia" w:hAnsi="微软雅黑"/>
          <w:sz w:val="28"/>
          <w:szCs w:val="28"/>
        </w:rPr>
        <w:t>1</w:t>
      </w:r>
    </w:p>
    <w:tbl>
      <w:tblPr>
        <w:tblStyle w:val="8"/>
        <w:tblW w:w="0" w:type="auto"/>
        <w:jc w:val="center"/>
        <w:tblLayout w:type="fixed"/>
        <w:tblCellMar>
          <w:top w:w="0" w:type="dxa"/>
          <w:left w:w="108" w:type="dxa"/>
          <w:bottom w:w="0" w:type="dxa"/>
          <w:right w:w="108" w:type="dxa"/>
        </w:tblCellMar>
      </w:tblPr>
      <w:tblGrid>
        <w:gridCol w:w="2050"/>
        <w:gridCol w:w="2060"/>
        <w:gridCol w:w="3276"/>
        <w:gridCol w:w="1574"/>
      </w:tblGrid>
      <w:tr w14:paraId="6530DCA3">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vAlign w:val="center"/>
          </w:tcPr>
          <w:p w14:paraId="17DF1DC8">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比价表</w:t>
            </w:r>
          </w:p>
        </w:tc>
      </w:tr>
      <w:tr w14:paraId="2746C2BB">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vAlign w:val="center"/>
          </w:tcPr>
          <w:p w14:paraId="6B8C6337">
            <w:pPr>
              <w:widowControl/>
              <w:jc w:val="left"/>
              <w:rPr>
                <w:rFonts w:ascii="方正小标宋简体" w:hAnsi="宋体" w:eastAsia="方正小标宋简体" w:cs="宋体"/>
                <w:color w:val="000000"/>
                <w:sz w:val="44"/>
                <w:szCs w:val="44"/>
              </w:rPr>
            </w:pPr>
          </w:p>
        </w:tc>
      </w:tr>
      <w:tr w14:paraId="2835D005">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vAlign w:val="center"/>
          </w:tcPr>
          <w:p w14:paraId="631CB64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336" w:type="dxa"/>
            <w:gridSpan w:val="2"/>
            <w:tcBorders>
              <w:top w:val="double" w:color="auto" w:sz="2" w:space="0"/>
              <w:left w:val="nil"/>
              <w:bottom w:val="double" w:color="auto" w:sz="2" w:space="0"/>
              <w:right w:val="single" w:color="auto" w:sz="4" w:space="0"/>
            </w:tcBorders>
            <w:vAlign w:val="center"/>
          </w:tcPr>
          <w:p w14:paraId="0BD8B2D4">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采购详细</w:t>
            </w:r>
          </w:p>
        </w:tc>
        <w:tc>
          <w:tcPr>
            <w:tcW w:w="1574" w:type="dxa"/>
            <w:tcBorders>
              <w:top w:val="double" w:color="auto" w:sz="2" w:space="0"/>
              <w:left w:val="nil"/>
              <w:bottom w:val="double" w:color="auto" w:sz="2" w:space="0"/>
              <w:right w:val="double" w:color="auto" w:sz="2" w:space="0"/>
            </w:tcBorders>
            <w:vAlign w:val="center"/>
          </w:tcPr>
          <w:p w14:paraId="74B5A82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1AB232CA">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vAlign w:val="center"/>
          </w:tcPr>
          <w:p w14:paraId="6490D868">
            <w:pPr>
              <w:widowControl/>
              <w:rPr>
                <w:rFonts w:ascii="黑体" w:hAnsi="黑体" w:eastAsia="黑体" w:cs="宋体"/>
                <w:color w:val="000000"/>
                <w:sz w:val="32"/>
                <w:szCs w:val="32"/>
              </w:rPr>
            </w:pPr>
            <w:r>
              <w:rPr>
                <w:rFonts w:hint="eastAsia" w:ascii="黑体" w:hAnsi="黑体" w:eastAsia="黑体" w:cs="宋体"/>
                <w:color w:val="000000"/>
                <w:sz w:val="32"/>
                <w:szCs w:val="32"/>
              </w:rPr>
              <w:t>“某城市开源地下管网数据”采购项目（第二次）</w:t>
            </w:r>
          </w:p>
        </w:tc>
        <w:tc>
          <w:tcPr>
            <w:tcW w:w="5336" w:type="dxa"/>
            <w:gridSpan w:val="2"/>
            <w:tcBorders>
              <w:top w:val="double" w:color="auto" w:sz="2" w:space="0"/>
              <w:left w:val="nil"/>
              <w:bottom w:val="single" w:color="auto" w:sz="4" w:space="0"/>
              <w:right w:val="single" w:color="auto" w:sz="4" w:space="0"/>
            </w:tcBorders>
            <w:vAlign w:val="center"/>
          </w:tcPr>
          <w:p w14:paraId="6441AADD">
            <w:pPr>
              <w:pStyle w:val="6"/>
              <w:spacing w:before="0" w:beforeAutospacing="0" w:after="0" w:afterAutospacing="0" w:line="440" w:lineRule="exact"/>
              <w:ind w:firstLine="300" w:firstLineChars="100"/>
              <w:jc w:val="both"/>
              <w:rPr>
                <w:rFonts w:ascii="宋体" w:hAnsi="宋体"/>
              </w:rPr>
            </w:pPr>
            <w:r>
              <w:rPr>
                <w:rFonts w:hint="eastAsia" w:ascii="仿宋_GB2312" w:hAnsi="仿宋_GB2312" w:eastAsia="仿宋_GB2312" w:cs="仿宋_GB2312"/>
                <w:color w:val="000000"/>
                <w:kern w:val="2"/>
                <w:sz w:val="30"/>
                <w:szCs w:val="30"/>
              </w:rPr>
              <w:t>本公司承诺完全响应本项目所有要求</w:t>
            </w:r>
            <w:r>
              <w:rPr>
                <w:rFonts w:ascii="仿宋_GB2312" w:hAnsi="仿宋_GB2312" w:eastAsia="仿宋_GB2312" w:cs="仿宋_GB2312"/>
                <w:color w:val="000000"/>
                <w:kern w:val="2"/>
                <w:sz w:val="30"/>
                <w:szCs w:val="30"/>
              </w:rPr>
              <w:t>。</w:t>
            </w:r>
          </w:p>
        </w:tc>
        <w:tc>
          <w:tcPr>
            <w:tcW w:w="1574" w:type="dxa"/>
            <w:tcBorders>
              <w:top w:val="double" w:color="auto" w:sz="2" w:space="0"/>
              <w:left w:val="nil"/>
              <w:bottom w:val="single" w:color="auto" w:sz="4" w:space="0"/>
              <w:right w:val="double" w:color="auto" w:sz="2" w:space="0"/>
            </w:tcBorders>
            <w:vAlign w:val="center"/>
          </w:tcPr>
          <w:p w14:paraId="21CCA3BE">
            <w:pPr>
              <w:jc w:val="left"/>
              <w:rPr>
                <w:rFonts w:ascii="宋体" w:hAnsi="宋体"/>
                <w:color w:val="000000"/>
                <w:sz w:val="32"/>
                <w:szCs w:val="32"/>
              </w:rPr>
            </w:pPr>
          </w:p>
        </w:tc>
      </w:tr>
      <w:tr w14:paraId="55C5200E">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38B5C90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vAlign w:val="center"/>
          </w:tcPr>
          <w:p w14:paraId="18EEE980">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年  月  日    时  分</w:t>
            </w:r>
          </w:p>
        </w:tc>
      </w:tr>
      <w:tr w14:paraId="25639417">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509A6313">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vAlign w:val="center"/>
          </w:tcPr>
          <w:p w14:paraId="236B3AAA">
            <w:pPr>
              <w:widowControl/>
              <w:jc w:val="center"/>
              <w:rPr>
                <w:rFonts w:ascii="宋体" w:hAnsi="宋体"/>
                <w:color w:val="000000"/>
                <w:sz w:val="32"/>
                <w:szCs w:val="32"/>
              </w:rPr>
            </w:pPr>
            <w:r>
              <w:rPr>
                <w:rFonts w:hint="eastAsia" w:ascii="宋体" w:hAnsi="宋体"/>
                <w:color w:val="000000"/>
                <w:sz w:val="32"/>
                <w:szCs w:val="32"/>
              </w:rPr>
              <w:t>以</w:t>
            </w:r>
            <w:r>
              <w:rPr>
                <w:rFonts w:ascii="宋体" w:hAnsi="宋体"/>
                <w:color w:val="000000"/>
                <w:sz w:val="32"/>
                <w:szCs w:val="32"/>
              </w:rPr>
              <w:t>采购方通知为准</w:t>
            </w:r>
          </w:p>
        </w:tc>
      </w:tr>
      <w:tr w14:paraId="4651B1FD">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5E0AAD3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vAlign w:val="center"/>
          </w:tcPr>
          <w:p w14:paraId="3609B54A">
            <w:pPr>
              <w:widowControl/>
              <w:jc w:val="center"/>
              <w:rPr>
                <w:rFonts w:ascii="宋体" w:hAnsi="宋体"/>
                <w:color w:val="000000"/>
                <w:sz w:val="32"/>
                <w:szCs w:val="32"/>
              </w:rPr>
            </w:pPr>
            <w:r>
              <w:rPr>
                <w:rFonts w:hint="eastAsia" w:ascii="宋体" w:hAnsi="宋体"/>
                <w:color w:val="000000"/>
                <w:sz w:val="32"/>
                <w:szCs w:val="32"/>
              </w:rPr>
              <w:t>邮寄/现场递交</w:t>
            </w:r>
          </w:p>
        </w:tc>
      </w:tr>
      <w:tr w14:paraId="39DFB8C3">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vAlign w:val="center"/>
          </w:tcPr>
          <w:p w14:paraId="5202FBD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060" w:type="dxa"/>
            <w:vMerge w:val="restart"/>
            <w:tcBorders>
              <w:top w:val="nil"/>
              <w:left w:val="nil"/>
              <w:bottom w:val="single" w:color="auto" w:sz="4" w:space="0"/>
              <w:right w:val="single" w:color="auto" w:sz="4" w:space="0"/>
            </w:tcBorders>
            <w:vAlign w:val="center"/>
          </w:tcPr>
          <w:p w14:paraId="2BBD79BE">
            <w:pPr>
              <w:widowControl/>
              <w:rPr>
                <w:rFonts w:ascii="宋体" w:hAnsi="宋体"/>
                <w:color w:val="000000"/>
                <w:sz w:val="36"/>
                <w:szCs w:val="36"/>
              </w:rPr>
            </w:pPr>
          </w:p>
        </w:tc>
        <w:tc>
          <w:tcPr>
            <w:tcW w:w="4850" w:type="dxa"/>
            <w:gridSpan w:val="2"/>
            <w:vMerge w:val="restart"/>
            <w:tcBorders>
              <w:top w:val="single" w:color="auto" w:sz="4" w:space="0"/>
              <w:left w:val="nil"/>
              <w:bottom w:val="single" w:color="auto" w:sz="4" w:space="0"/>
              <w:right w:val="double" w:color="auto" w:sz="2" w:space="0"/>
            </w:tcBorders>
            <w:vAlign w:val="center"/>
          </w:tcPr>
          <w:p w14:paraId="6048237D">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61DED33E">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vAlign w:val="center"/>
          </w:tcPr>
          <w:p w14:paraId="5D282670">
            <w:pPr>
              <w:widowControl/>
              <w:jc w:val="left"/>
              <w:rPr>
                <w:rFonts w:ascii="黑体" w:hAnsi="黑体" w:eastAsia="黑体" w:cs="宋体"/>
                <w:color w:val="000000"/>
                <w:sz w:val="32"/>
                <w:szCs w:val="32"/>
              </w:rPr>
            </w:pPr>
          </w:p>
        </w:tc>
        <w:tc>
          <w:tcPr>
            <w:tcW w:w="2060" w:type="dxa"/>
            <w:vMerge w:val="continue"/>
            <w:tcBorders>
              <w:top w:val="nil"/>
              <w:left w:val="nil"/>
              <w:bottom w:val="single" w:color="auto" w:sz="4" w:space="0"/>
              <w:right w:val="single" w:color="auto" w:sz="4" w:space="0"/>
            </w:tcBorders>
            <w:vAlign w:val="center"/>
          </w:tcPr>
          <w:p w14:paraId="2671A6E9">
            <w:pPr>
              <w:widowControl/>
              <w:jc w:val="left"/>
              <w:rPr>
                <w:rFonts w:ascii="宋体" w:hAnsi="宋体"/>
                <w:color w:val="000000"/>
                <w:sz w:val="36"/>
                <w:szCs w:val="36"/>
              </w:rPr>
            </w:pPr>
          </w:p>
        </w:tc>
        <w:tc>
          <w:tcPr>
            <w:tcW w:w="4850" w:type="dxa"/>
            <w:gridSpan w:val="2"/>
            <w:vMerge w:val="continue"/>
            <w:tcBorders>
              <w:top w:val="single" w:color="auto" w:sz="4" w:space="0"/>
              <w:left w:val="nil"/>
              <w:bottom w:val="single" w:color="auto" w:sz="4" w:space="0"/>
              <w:right w:val="double" w:color="auto" w:sz="2" w:space="0"/>
            </w:tcBorders>
            <w:vAlign w:val="center"/>
          </w:tcPr>
          <w:p w14:paraId="0B015037">
            <w:pPr>
              <w:widowControl/>
              <w:jc w:val="left"/>
              <w:rPr>
                <w:rFonts w:ascii="宋体" w:hAnsi="宋体"/>
                <w:color w:val="000000"/>
                <w:sz w:val="36"/>
                <w:szCs w:val="36"/>
              </w:rPr>
            </w:pPr>
          </w:p>
        </w:tc>
      </w:tr>
      <w:tr w14:paraId="04166497">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vAlign w:val="center"/>
          </w:tcPr>
          <w:p w14:paraId="6C96C4AE">
            <w:pPr>
              <w:widowControl/>
              <w:jc w:val="left"/>
              <w:rPr>
                <w:rFonts w:ascii="黑体" w:hAnsi="黑体" w:eastAsia="黑体" w:cs="宋体"/>
                <w:color w:val="000000"/>
                <w:sz w:val="32"/>
                <w:szCs w:val="32"/>
              </w:rPr>
            </w:pPr>
          </w:p>
        </w:tc>
        <w:tc>
          <w:tcPr>
            <w:tcW w:w="2060" w:type="dxa"/>
            <w:vMerge w:val="continue"/>
            <w:tcBorders>
              <w:top w:val="nil"/>
              <w:left w:val="nil"/>
              <w:bottom w:val="single" w:color="auto" w:sz="4" w:space="0"/>
              <w:right w:val="single" w:color="auto" w:sz="4" w:space="0"/>
            </w:tcBorders>
            <w:vAlign w:val="center"/>
          </w:tcPr>
          <w:p w14:paraId="335AA036">
            <w:pPr>
              <w:widowControl/>
              <w:jc w:val="left"/>
              <w:rPr>
                <w:rFonts w:ascii="宋体" w:hAnsi="宋体"/>
                <w:color w:val="000000"/>
                <w:sz w:val="36"/>
                <w:szCs w:val="36"/>
              </w:rPr>
            </w:pPr>
          </w:p>
        </w:tc>
        <w:tc>
          <w:tcPr>
            <w:tcW w:w="4850" w:type="dxa"/>
            <w:gridSpan w:val="2"/>
            <w:vMerge w:val="continue"/>
            <w:tcBorders>
              <w:top w:val="single" w:color="auto" w:sz="4" w:space="0"/>
              <w:left w:val="nil"/>
              <w:bottom w:val="single" w:color="auto" w:sz="4" w:space="0"/>
              <w:right w:val="double" w:color="auto" w:sz="2" w:space="0"/>
            </w:tcBorders>
            <w:vAlign w:val="center"/>
          </w:tcPr>
          <w:p w14:paraId="0E5AACEA">
            <w:pPr>
              <w:widowControl/>
              <w:jc w:val="left"/>
              <w:rPr>
                <w:rFonts w:ascii="宋体" w:hAnsi="宋体"/>
                <w:color w:val="000000"/>
                <w:sz w:val="36"/>
                <w:szCs w:val="36"/>
              </w:rPr>
            </w:pPr>
          </w:p>
        </w:tc>
      </w:tr>
      <w:tr w14:paraId="78162E78">
        <w:tblPrEx>
          <w:tblCellMar>
            <w:top w:w="0" w:type="dxa"/>
            <w:left w:w="108" w:type="dxa"/>
            <w:bottom w:w="0" w:type="dxa"/>
            <w:right w:w="108" w:type="dxa"/>
          </w:tblCellMar>
        </w:tblPrEx>
        <w:trPr>
          <w:trHeight w:val="1757" w:hRule="atLeast"/>
          <w:jc w:val="center"/>
        </w:trPr>
        <w:tc>
          <w:tcPr>
            <w:tcW w:w="2050" w:type="dxa"/>
            <w:tcBorders>
              <w:top w:val="single" w:color="auto" w:sz="4" w:space="0"/>
              <w:left w:val="double" w:color="auto" w:sz="2" w:space="0"/>
              <w:bottom w:val="double" w:color="auto" w:sz="2" w:space="0"/>
              <w:right w:val="single" w:color="auto" w:sz="4" w:space="0"/>
            </w:tcBorders>
            <w:vAlign w:val="center"/>
          </w:tcPr>
          <w:p w14:paraId="1BDE01A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vAlign w:val="center"/>
          </w:tcPr>
          <w:p w14:paraId="3CABEE91">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109154F3">
      <w:pPr>
        <w:pStyle w:val="7"/>
        <w:tabs>
          <w:tab w:val="left" w:pos="1875"/>
        </w:tabs>
        <w:ind w:left="0" w:leftChars="0" w:firstLine="0" w:firstLineChars="0"/>
        <w:rPr>
          <w:rFonts w:hAnsi="微软雅黑"/>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hAnsi="微软雅黑"/>
          <w:sz w:val="28"/>
          <w:szCs w:val="28"/>
        </w:rPr>
        <w:t>附件2</w:t>
      </w:r>
    </w:p>
    <w:p w14:paraId="375A9DD4">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2812FD4F">
      <w:pPr>
        <w:jc w:val="center"/>
        <w:rPr>
          <w:rFonts w:eastAsia="华文中宋"/>
          <w:bCs/>
          <w:sz w:val="44"/>
        </w:rPr>
      </w:pPr>
    </w:p>
    <w:p w14:paraId="543B146C">
      <w:pPr>
        <w:ind w:firstLine="560" w:firstLineChars="200"/>
        <w:rPr>
          <w:rFonts w:eastAsia="楷体_GB2312"/>
          <w:sz w:val="28"/>
          <w:szCs w:val="28"/>
        </w:rPr>
      </w:pPr>
    </w:p>
    <w:p w14:paraId="03FBE0C1">
      <w:pPr>
        <w:ind w:firstLine="560" w:firstLineChars="200"/>
        <w:rPr>
          <w:rFonts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31C724EA">
      <w:pPr>
        <w:ind w:firstLine="560" w:firstLineChars="200"/>
        <w:rPr>
          <w:rFonts w:ascii="仿宋_GB2312" w:hAnsi="微软雅黑" w:eastAsia="仿宋_GB2312"/>
          <w:sz w:val="28"/>
          <w:szCs w:val="28"/>
        </w:rPr>
      </w:pPr>
    </w:p>
    <w:p w14:paraId="725B1B4E">
      <w:pPr>
        <w:ind w:firstLine="560" w:firstLineChars="200"/>
        <w:rPr>
          <w:rFonts w:ascii="仿宋_GB2312" w:hAnsi="微软雅黑" w:eastAsia="仿宋_GB2312"/>
          <w:sz w:val="28"/>
          <w:szCs w:val="28"/>
        </w:rPr>
      </w:pPr>
      <w:r>
        <w:rPr>
          <w:rFonts w:hint="eastAsia" w:ascii="仿宋_GB2312" w:hAnsi="微软雅黑" w:eastAsia="仿宋_GB2312"/>
          <w:sz w:val="28"/>
          <w:szCs w:val="28"/>
        </w:rPr>
        <w:t>特此证明</w:t>
      </w:r>
    </w:p>
    <w:p w14:paraId="7CCC7287">
      <w:pPr>
        <w:pStyle w:val="7"/>
        <w:ind w:firstLine="436"/>
      </w:pPr>
    </w:p>
    <w:p w14:paraId="1305C13F">
      <w:pPr>
        <w:pStyle w:val="7"/>
        <w:ind w:firstLine="436"/>
      </w:pPr>
    </w:p>
    <w:p w14:paraId="199E6CCC">
      <w:pPr>
        <w:ind w:firstLine="420" w:firstLineChars="200"/>
        <w:rPr>
          <w:rFonts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698AD70">
                            <w:pPr>
                              <w:jc w:val="center"/>
                              <w:rPr>
                                <w:rFonts w:ascii="宋体"/>
                              </w:rPr>
                            </w:pPr>
                          </w:p>
                          <w:p w14:paraId="360C61E6">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511EA802">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erUytUAAAAJAQAADwAAAAAA&#10;AAABACAAAAAiAAAAZHJzL2Rvd25yZXYueG1sUEsBAhQAFAAAAAgAh07iQM4q0NZPAgAAogQAAA4A&#10;AAAAAAAAAQAgAAAAJAEAAGRycy9lMm9Eb2MueG1sUEsFBgAAAAAGAAYAWQEAAOUFAAAAAA==&#10;">
                <v:fill on="t" focussize="0,0"/>
                <v:stroke color="#000000" miterlimit="8" joinstyle="miter" dashstyle="dash"/>
                <v:imagedata o:title=""/>
                <o:lock v:ext="edit" aspectratio="f"/>
                <v:textbox>
                  <w:txbxContent>
                    <w:p w14:paraId="3698AD70">
                      <w:pPr>
                        <w:jc w:val="center"/>
                        <w:rPr>
                          <w:rFonts w:ascii="宋体"/>
                        </w:rPr>
                      </w:pPr>
                    </w:p>
                    <w:p w14:paraId="360C61E6">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511EA802">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5145886">
                            <w:pPr>
                              <w:jc w:val="center"/>
                              <w:rPr>
                                <w:rFonts w:ascii="宋体"/>
                              </w:rPr>
                            </w:pPr>
                          </w:p>
                          <w:p w14:paraId="0CB7BA28">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0BB06E56">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i36hNUAAAAKAQAADwAAAAAA&#10;AAABACAAAAAiAAAAZHJzL2Rvd25yZXYueG1sUEsBAhQAFAAAAAgAh07iQAwHNZNPAgAAogQAAA4A&#10;AAAAAAAAAQAgAAAAJAEAAGRycy9lMm9Eb2MueG1sUEsFBgAAAAAGAAYAWQEAAOUFAAAAAA==&#10;">
                <v:fill on="t" focussize="0,0"/>
                <v:stroke color="#000000" miterlimit="8" joinstyle="miter" dashstyle="dash"/>
                <v:imagedata o:title=""/>
                <o:lock v:ext="edit" aspectratio="f"/>
                <v:textbox>
                  <w:txbxContent>
                    <w:p w14:paraId="65145886">
                      <w:pPr>
                        <w:jc w:val="center"/>
                        <w:rPr>
                          <w:rFonts w:ascii="宋体"/>
                        </w:rPr>
                      </w:pPr>
                    </w:p>
                    <w:p w14:paraId="0CB7BA28">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0BB06E56">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69D6FBB0">
      <w:pPr>
        <w:ind w:firstLine="560" w:firstLineChars="200"/>
        <w:rPr>
          <w:rFonts w:ascii="仿宋_GB2312" w:eastAsia="仿宋_GB2312"/>
          <w:sz w:val="28"/>
          <w:szCs w:val="28"/>
        </w:rPr>
      </w:pPr>
    </w:p>
    <w:p w14:paraId="099C1B80">
      <w:pPr>
        <w:rPr>
          <w:rFonts w:ascii="仿宋_GB2312" w:eastAsia="仿宋_GB2312"/>
          <w:sz w:val="28"/>
          <w:szCs w:val="28"/>
        </w:rPr>
      </w:pPr>
    </w:p>
    <w:p w14:paraId="0B1E299C">
      <w:pPr>
        <w:rPr>
          <w:rFonts w:ascii="仿宋_GB2312" w:eastAsia="仿宋_GB2312"/>
          <w:sz w:val="28"/>
          <w:szCs w:val="28"/>
        </w:rPr>
      </w:pPr>
    </w:p>
    <w:p w14:paraId="653F749D">
      <w:pPr>
        <w:rPr>
          <w:rFonts w:ascii="仿宋_GB2312" w:eastAsia="仿宋_GB2312"/>
          <w:sz w:val="28"/>
          <w:szCs w:val="28"/>
        </w:rPr>
      </w:pPr>
    </w:p>
    <w:p w14:paraId="23F620EC">
      <w:pPr>
        <w:rPr>
          <w:rFonts w:ascii="仿宋_GB2312" w:eastAsia="仿宋_GB2312"/>
          <w:sz w:val="28"/>
          <w:szCs w:val="28"/>
        </w:rPr>
      </w:pPr>
    </w:p>
    <w:p w14:paraId="491E175F">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7B179287">
      <w:pPr>
        <w:jc w:val="left"/>
        <w:rPr>
          <w:rFonts w:ascii="仿宋_GB2312" w:hAnsi="微软雅黑" w:eastAsia="仿宋_GB2312"/>
          <w:sz w:val="28"/>
          <w:szCs w:val="28"/>
        </w:rPr>
      </w:pPr>
    </w:p>
    <w:p w14:paraId="0B2C6784">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32C0F875">
      <w:pPr>
        <w:pStyle w:val="7"/>
        <w:tabs>
          <w:tab w:val="left" w:pos="1875"/>
        </w:tabs>
        <w:ind w:left="0" w:leftChars="0" w:firstLine="0" w:firstLineChars="0"/>
        <w:rPr>
          <w:rFonts w:hAnsi="微软雅黑"/>
          <w:sz w:val="28"/>
          <w:szCs w:val="28"/>
        </w:rPr>
      </w:pPr>
      <w:r>
        <w:rPr>
          <w:rFonts w:hint="eastAsia" w:hAnsi="微软雅黑"/>
          <w:sz w:val="28"/>
          <w:szCs w:val="28"/>
        </w:rPr>
        <w:br w:type="page"/>
      </w:r>
      <w:r>
        <w:rPr>
          <w:rFonts w:hint="eastAsia" w:hAnsi="微软雅黑"/>
          <w:sz w:val="28"/>
          <w:szCs w:val="28"/>
        </w:rPr>
        <w:t>附件3</w:t>
      </w:r>
    </w:p>
    <w:p w14:paraId="6F6A7003">
      <w:pPr>
        <w:jc w:val="center"/>
        <w:rPr>
          <w:rFonts w:ascii="方正小标宋简体" w:eastAsia="方正小标宋简体"/>
          <w:bCs/>
          <w:sz w:val="44"/>
          <w:szCs w:val="44"/>
        </w:rPr>
      </w:pPr>
      <w:r>
        <w:rPr>
          <w:rFonts w:hint="eastAsia" w:ascii="方正小标宋简体" w:eastAsia="方正小标宋简体"/>
          <w:bCs/>
          <w:sz w:val="44"/>
          <w:szCs w:val="44"/>
        </w:rPr>
        <w:t>法定代表人授权书</w:t>
      </w:r>
    </w:p>
    <w:p w14:paraId="1564DA28">
      <w:pPr>
        <w:pStyle w:val="7"/>
        <w:ind w:left="0" w:leftChars="0" w:firstLine="0" w:firstLineChars="0"/>
        <w:jc w:val="center"/>
        <w:rPr>
          <w:color w:val="FF0000"/>
          <w:sz w:val="28"/>
          <w:szCs w:val="28"/>
        </w:rPr>
      </w:pPr>
      <w:r>
        <w:rPr>
          <w:rFonts w:hint="eastAsia"/>
          <w:color w:val="FF0000"/>
          <w:sz w:val="28"/>
          <w:szCs w:val="28"/>
        </w:rPr>
        <w:t>（如有授权填写）</w:t>
      </w:r>
    </w:p>
    <w:p w14:paraId="3A68E298">
      <w:pPr>
        <w:spacing w:line="600" w:lineRule="exact"/>
        <w:rPr>
          <w:rFonts w:ascii="仿宋_GB2312" w:hAnsi="微软雅黑" w:eastAsia="仿宋_GB2312"/>
          <w:sz w:val="28"/>
          <w:szCs w:val="28"/>
        </w:rPr>
      </w:pPr>
      <w:r>
        <w:rPr>
          <w:rFonts w:hint="eastAsia" w:ascii="仿宋_GB2312" w:hAnsi="微软雅黑" w:eastAsia="仿宋_GB2312"/>
          <w:sz w:val="28"/>
          <w:szCs w:val="28"/>
        </w:rPr>
        <w:t>某单位：</w:t>
      </w:r>
    </w:p>
    <w:p w14:paraId="3267FB94">
      <w:pPr>
        <w:spacing w:line="600" w:lineRule="exact"/>
        <w:ind w:firstLine="596" w:firstLineChars="213"/>
        <w:rPr>
          <w:rFonts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4AD1016B">
      <w:pPr>
        <w:spacing w:line="560" w:lineRule="exact"/>
        <w:ind w:firstLine="600"/>
        <w:rPr>
          <w:rFonts w:ascii="仿宋_GB2312" w:hAnsi="微软雅黑" w:eastAsia="仿宋_GB2312"/>
          <w:sz w:val="28"/>
          <w:szCs w:val="28"/>
        </w:rPr>
      </w:pPr>
    </w:p>
    <w:p w14:paraId="3E1020D5">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2B348B0">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w:t>
      </w:r>
    </w:p>
    <w:p w14:paraId="195B0013">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法定代表人：（签字或盖章）</w:t>
      </w:r>
    </w:p>
    <w:p w14:paraId="55458952">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35A10BAA">
      <w:pPr>
        <w:spacing w:line="560" w:lineRule="exact"/>
        <w:rPr>
          <w:rFonts w:ascii="仿宋_GB2312" w:hAnsi="微软雅黑" w:eastAsia="仿宋_GB2312"/>
          <w:sz w:val="28"/>
          <w:szCs w:val="28"/>
        </w:rPr>
      </w:pPr>
      <w:r>
        <w:rPr>
          <w:rFonts w:hint="eastAsia" w:ascii="仿宋_GB2312" w:hAnsi="微软雅黑" w:eastAsia="仿宋_GB2312"/>
          <w:sz w:val="28"/>
          <w:szCs w:val="28"/>
        </w:rPr>
        <w:t>附：</w:t>
      </w:r>
    </w:p>
    <w:p w14:paraId="769D3FCE">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授权代表姓名：              身份证号码：</w:t>
      </w:r>
    </w:p>
    <w:p w14:paraId="429E233C">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职    务：                  电    话：</w:t>
      </w:r>
    </w:p>
    <w:p w14:paraId="084FFC69">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传    真：                  邮    编：</w:t>
      </w:r>
    </w:p>
    <w:p w14:paraId="7EE8937C">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通讯地址：</w:t>
      </w:r>
    </w:p>
    <w:p w14:paraId="57B3460B">
      <w:pPr>
        <w:spacing w:line="560" w:lineRule="exact"/>
        <w:ind w:firstLine="573"/>
        <w:rPr>
          <w:rFonts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E1BCCBC">
                            <w:pPr>
                              <w:jc w:val="center"/>
                              <w:rPr>
                                <w:rFonts w:ascii="宋体"/>
                              </w:rPr>
                            </w:pPr>
                          </w:p>
                          <w:p w14:paraId="1EE6314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4B9E1D8">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x+uXtYAAAAKAQAADwAAAAAA&#10;AAABACAAAAAiAAAAZHJzL2Rvd25yZXYueG1sUEsBAhQAFAAAAAgAh07iQOFkssxOAgAAogQAAA4A&#10;AAAAAAAAAQAgAAAAJQEAAGRycy9lMm9Eb2MueG1sUEsFBgAAAAAGAAYAWQEAAOUFAAAAAA==&#10;">
                <v:fill on="t" focussize="0,0"/>
                <v:stroke color="#000000" miterlimit="8" joinstyle="miter" dashstyle="dash"/>
                <v:imagedata o:title=""/>
                <o:lock v:ext="edit" aspectratio="f"/>
                <v:textbox>
                  <w:txbxContent>
                    <w:p w14:paraId="3E1BCCBC">
                      <w:pPr>
                        <w:jc w:val="center"/>
                        <w:rPr>
                          <w:rFonts w:ascii="宋体"/>
                        </w:rPr>
                      </w:pPr>
                    </w:p>
                    <w:p w14:paraId="1EE6314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4B9E1D8">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F7E7A99">
                            <w:pPr>
                              <w:jc w:val="center"/>
                              <w:rPr>
                                <w:rFonts w:ascii="宋体"/>
                              </w:rPr>
                            </w:pPr>
                          </w:p>
                          <w:p w14:paraId="3B48CEA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1B23BB9">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YK40XWAAAACQEAAA8AAAAA&#10;AAAAAQAgAAAAIgAAAGRycy9kb3ducmV2LnhtbFBLAQIUABQAAAAIAIdO4kDWwDssTwIAAKIEAAAO&#10;AAAAAAAAAAEAIAAAACUBAABkcnMvZTJvRG9jLnhtbFBLBQYAAAAABgAGAFkBAADmBQAAAAA=&#10;">
                <v:fill on="t" focussize="0,0"/>
                <v:stroke color="#000000" miterlimit="8" joinstyle="miter" dashstyle="dash"/>
                <v:imagedata o:title=""/>
                <o:lock v:ext="edit" aspectratio="f"/>
                <v:textbox>
                  <w:txbxContent>
                    <w:p w14:paraId="1F7E7A99">
                      <w:pPr>
                        <w:jc w:val="center"/>
                        <w:rPr>
                          <w:rFonts w:ascii="宋体"/>
                        </w:rPr>
                      </w:pPr>
                    </w:p>
                    <w:p w14:paraId="3B48CEA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1B23BB9">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0367727D">
      <w:pPr>
        <w:spacing w:line="560" w:lineRule="exact"/>
        <w:ind w:firstLine="573"/>
        <w:rPr>
          <w:rFonts w:ascii="仿宋_GB2312" w:eastAsia="仿宋_GB2312"/>
        </w:rPr>
      </w:pPr>
    </w:p>
    <w:p w14:paraId="66407C92">
      <w:pPr>
        <w:spacing w:line="560" w:lineRule="exact"/>
        <w:ind w:firstLine="573"/>
        <w:rPr>
          <w:rFonts w:ascii="仿宋_GB2312" w:eastAsia="仿宋_GB2312"/>
        </w:rPr>
      </w:pPr>
    </w:p>
    <w:p w14:paraId="4432E1AC">
      <w:pPr>
        <w:spacing w:line="560" w:lineRule="exact"/>
        <w:ind w:firstLine="573"/>
        <w:rPr>
          <w:rFonts w:ascii="仿宋_GB2312" w:eastAsia="仿宋_GB2312"/>
        </w:rPr>
      </w:pPr>
    </w:p>
    <w:p w14:paraId="4E4FAA41">
      <w:pPr>
        <w:pStyle w:val="7"/>
        <w:tabs>
          <w:tab w:val="left" w:pos="1875"/>
        </w:tabs>
        <w:ind w:left="0" w:leftChars="0" w:firstLine="0" w:firstLineChars="0"/>
        <w:rPr>
          <w:rFonts w:hAnsi="微软雅黑"/>
          <w:sz w:val="28"/>
          <w:szCs w:val="28"/>
        </w:rPr>
      </w:pPr>
      <w:r>
        <w:rPr>
          <w:rFonts w:hint="eastAsia" w:hAnsi="微软雅黑"/>
          <w:sz w:val="28"/>
          <w:szCs w:val="28"/>
        </w:rPr>
        <w:br w:type="page"/>
      </w:r>
      <w:r>
        <w:rPr>
          <w:rFonts w:hint="eastAsia" w:hAnsi="微软雅黑"/>
          <w:sz w:val="28"/>
          <w:szCs w:val="28"/>
        </w:rPr>
        <w:t>附件4</w:t>
      </w:r>
    </w:p>
    <w:p w14:paraId="7F078A36">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485475A7">
      <w:pPr>
        <w:spacing w:line="520" w:lineRule="exact"/>
        <w:rPr>
          <w:rFonts w:ascii="仿宋_GB2312" w:hAnsi="微软雅黑" w:eastAsia="仿宋_GB2312"/>
          <w:sz w:val="28"/>
          <w:szCs w:val="28"/>
        </w:rPr>
      </w:pPr>
      <w:r>
        <w:rPr>
          <w:rFonts w:hint="eastAsia" w:ascii="仿宋_GB2312" w:hAnsi="微软雅黑" w:eastAsia="仿宋_GB2312"/>
          <w:sz w:val="28"/>
          <w:szCs w:val="28"/>
        </w:rPr>
        <w:t>某单位：</w:t>
      </w:r>
    </w:p>
    <w:p w14:paraId="1B247E50">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4746887C">
      <w:pPr>
        <w:spacing w:line="60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14:paraId="4BA7B5C2">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281062C7">
      <w:pPr>
        <w:widowControl/>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67E9C923">
      <w:pPr>
        <w:spacing w:line="600" w:lineRule="exact"/>
        <w:ind w:firstLine="560" w:firstLineChars="200"/>
        <w:rPr>
          <w:rFonts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0CBD4163">
      <w:pPr>
        <w:spacing w:line="600" w:lineRule="exact"/>
        <w:ind w:firstLine="560" w:firstLineChars="200"/>
        <w:rPr>
          <w:rFonts w:ascii="黑体" w:hAnsi="黑体" w:eastAsia="黑体"/>
          <w:sz w:val="28"/>
          <w:szCs w:val="28"/>
        </w:rPr>
      </w:pPr>
      <w:r>
        <w:rPr>
          <w:rFonts w:hint="eastAsia" w:ascii="黑体" w:hAnsi="黑体" w:eastAsia="黑体"/>
          <w:sz w:val="28"/>
          <w:szCs w:val="28"/>
        </w:rPr>
        <w:t>二、保密承诺</w:t>
      </w:r>
    </w:p>
    <w:p w14:paraId="75865BBD">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6355C29C">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04033A06">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0B548E68">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1A517444">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55662862">
      <w:pPr>
        <w:spacing w:line="600" w:lineRule="exact"/>
        <w:ind w:firstLine="560" w:firstLineChars="200"/>
        <w:rPr>
          <w:rFonts w:ascii="黑体" w:hAnsi="黑体" w:eastAsia="黑体"/>
          <w:sz w:val="28"/>
          <w:szCs w:val="28"/>
        </w:rPr>
      </w:pPr>
      <w:r>
        <w:rPr>
          <w:rFonts w:hint="eastAsia" w:ascii="黑体" w:hAnsi="黑体" w:eastAsia="黑体"/>
          <w:sz w:val="28"/>
          <w:szCs w:val="28"/>
        </w:rPr>
        <w:t>三、未被列入违法失信名单承诺</w:t>
      </w:r>
    </w:p>
    <w:p w14:paraId="74345405">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F674BDA">
      <w:pPr>
        <w:spacing w:line="600" w:lineRule="exact"/>
        <w:ind w:firstLine="560" w:firstLineChars="200"/>
        <w:rPr>
          <w:rFonts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5083A396">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49907B0A">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1A3E3D47">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1618882F">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1CF848C6">
      <w:pPr>
        <w:spacing w:line="600" w:lineRule="exact"/>
        <w:ind w:firstLine="560" w:firstLineChars="200"/>
        <w:rPr>
          <w:rFonts w:ascii="黑体" w:hAnsi="黑体" w:eastAsia="黑体"/>
          <w:sz w:val="28"/>
          <w:szCs w:val="28"/>
        </w:rPr>
      </w:pPr>
      <w:r>
        <w:rPr>
          <w:rFonts w:hint="eastAsia" w:ascii="黑体" w:hAnsi="黑体" w:eastAsia="黑体"/>
          <w:sz w:val="28"/>
          <w:szCs w:val="28"/>
        </w:rPr>
        <w:t>五、前3年没有重大违法记录的书面声明</w:t>
      </w:r>
    </w:p>
    <w:p w14:paraId="676B5D5A">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4846173D">
      <w:pPr>
        <w:spacing w:line="600" w:lineRule="exact"/>
        <w:ind w:firstLine="560" w:firstLineChars="200"/>
        <w:rPr>
          <w:rFonts w:ascii="黑体" w:hAnsi="黑体" w:eastAsia="黑体"/>
          <w:sz w:val="28"/>
          <w:szCs w:val="28"/>
        </w:rPr>
      </w:pPr>
      <w:r>
        <w:rPr>
          <w:rFonts w:hint="eastAsia" w:ascii="黑体" w:hAnsi="黑体" w:eastAsia="黑体"/>
          <w:sz w:val="28"/>
          <w:szCs w:val="28"/>
        </w:rPr>
        <w:t>六、没有发生过重大质量安全事故的书面声明</w:t>
      </w:r>
    </w:p>
    <w:p w14:paraId="4829B5F7">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167F5BF0">
      <w:pPr>
        <w:spacing w:line="600" w:lineRule="exact"/>
        <w:ind w:firstLine="560" w:firstLineChars="200"/>
        <w:rPr>
          <w:rFonts w:ascii="黑体" w:hAnsi="黑体" w:eastAsia="黑体"/>
          <w:sz w:val="28"/>
          <w:szCs w:val="28"/>
        </w:rPr>
      </w:pPr>
      <w:r>
        <w:rPr>
          <w:rFonts w:hint="eastAsia" w:ascii="黑体" w:hAnsi="黑体" w:eastAsia="黑体"/>
          <w:sz w:val="28"/>
          <w:szCs w:val="28"/>
        </w:rPr>
        <w:t>七、非外资独资企业或控股企业的书面声明</w:t>
      </w:r>
    </w:p>
    <w:p w14:paraId="326CDAE5">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我单位为非外资独资企业或控股企业。</w:t>
      </w:r>
    </w:p>
    <w:p w14:paraId="21DEB399">
      <w:pPr>
        <w:widowControl/>
        <w:autoSpaceDE w:val="0"/>
        <w:autoSpaceDN w:val="0"/>
        <w:adjustRightInd w:val="0"/>
        <w:spacing w:line="600" w:lineRule="exact"/>
        <w:ind w:firstLine="560" w:firstLineChars="200"/>
        <w:rPr>
          <w:rFonts w:ascii="仿宋_GB2312" w:eastAsia="仿宋_GB2312"/>
          <w:sz w:val="28"/>
          <w:szCs w:val="28"/>
        </w:rPr>
      </w:pPr>
    </w:p>
    <w:p w14:paraId="34DC217E">
      <w:pPr>
        <w:widowControl/>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1E7622EE">
      <w:pPr>
        <w:widowControl/>
        <w:autoSpaceDE w:val="0"/>
        <w:autoSpaceDN w:val="0"/>
        <w:adjustRightInd w:val="0"/>
        <w:spacing w:line="600" w:lineRule="exact"/>
        <w:ind w:firstLine="560" w:firstLineChars="200"/>
        <w:rPr>
          <w:rFonts w:ascii="仿宋_GB2312" w:hAnsi="宋体" w:eastAsia="仿宋_GB2312"/>
          <w:sz w:val="28"/>
          <w:szCs w:val="28"/>
        </w:rPr>
      </w:pPr>
    </w:p>
    <w:p w14:paraId="22131908">
      <w:pPr>
        <w:widowControl/>
        <w:autoSpaceDE w:val="0"/>
        <w:autoSpaceDN w:val="0"/>
        <w:adjustRightInd w:val="0"/>
        <w:spacing w:line="600" w:lineRule="exact"/>
        <w:ind w:firstLine="560" w:firstLineChars="200"/>
        <w:rPr>
          <w:rFonts w:ascii="仿宋_GB2312" w:hAnsi="宋体" w:eastAsia="仿宋_GB2312"/>
          <w:sz w:val="28"/>
          <w:szCs w:val="28"/>
        </w:rPr>
      </w:pPr>
    </w:p>
    <w:p w14:paraId="15847651">
      <w:pPr>
        <w:widowControl/>
        <w:autoSpaceDE w:val="0"/>
        <w:autoSpaceDN w:val="0"/>
        <w:adjustRightInd w:val="0"/>
        <w:spacing w:line="600" w:lineRule="exact"/>
        <w:ind w:firstLine="560" w:firstLineChars="200"/>
        <w:rPr>
          <w:rFonts w:ascii="仿宋_GB2312" w:eastAsia="仿宋_GB2312"/>
          <w:sz w:val="28"/>
          <w:szCs w:val="28"/>
        </w:rPr>
      </w:pPr>
    </w:p>
    <w:p w14:paraId="33D88BD6">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3D820ABF">
      <w:pPr>
        <w:spacing w:line="600" w:lineRule="exact"/>
        <w:ind w:firstLine="3080" w:firstLineChars="1100"/>
        <w:jc w:val="left"/>
        <w:rPr>
          <w:rFonts w:ascii="仿宋_GB2312" w:hAnsi="宋体" w:eastAsia="仿宋_GB2312"/>
          <w:sz w:val="28"/>
          <w:szCs w:val="28"/>
        </w:rPr>
      </w:pPr>
      <w:r>
        <w:rPr>
          <w:rFonts w:hint="eastAsia" w:ascii="仿宋_GB2312" w:hAnsi="宋体" w:eastAsia="仿宋_GB2312"/>
          <w:sz w:val="28"/>
          <w:szCs w:val="28"/>
        </w:rPr>
        <w:t>法定代表人（或授权代表）：（签字）</w:t>
      </w:r>
    </w:p>
    <w:p w14:paraId="5DA0EA97">
      <w:pPr>
        <w:pStyle w:val="2"/>
        <w:ind w:left="0" w:leftChars="0"/>
      </w:pPr>
    </w:p>
    <w:p w14:paraId="1B5BB198">
      <w:pPr>
        <w:spacing w:line="560" w:lineRule="exact"/>
        <w:ind w:left="6360" w:leftChars="1413" w:hanging="3393"/>
      </w:pPr>
      <w:r>
        <w:rPr>
          <w:rFonts w:hint="eastAsia" w:ascii="仿宋_GB2312" w:hAnsi="微软雅黑" w:eastAsia="仿宋_GB2312"/>
          <w:sz w:val="28"/>
          <w:szCs w:val="28"/>
        </w:rPr>
        <w:t xml:space="preserve">                     年    月    日</w:t>
      </w:r>
    </w:p>
    <w:p w14:paraId="14D0B401"/>
    <w:p w14:paraId="6D2B42C7">
      <w:bookmarkStart w:id="0" w:name="_GoBack"/>
      <w:bookmarkEnd w:id="0"/>
    </w:p>
    <w:sectPr>
      <w:footerReference r:id="rId3" w:type="default"/>
      <w:footerReference r:id="rId4" w:type="even"/>
      <w:pgSz w:w="11906" w:h="16838"/>
      <w:pgMar w:top="2098" w:right="1474" w:bottom="1985" w:left="1588" w:header="851" w:footer="992" w:gutter="0"/>
      <w:pgNumType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ans-serif">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B08D">
    <w:pPr>
      <w:snapToGrid w:val="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62B3">
    <w:pPr>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B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3">
    <w:name w:val="Body Text Indent"/>
    <w:basedOn w:val="1"/>
    <w:semiHidden/>
    <w:unhideWhenUsed/>
    <w:uiPriority w:val="99"/>
    <w:pPr>
      <w:spacing w:after="120"/>
      <w:ind w:left="420" w:leftChars="200"/>
    </w:pPr>
  </w:style>
  <w:style w:type="paragraph" w:styleId="4">
    <w:name w:val="Body Text Indent 2"/>
    <w:basedOn w:val="1"/>
    <w:uiPriority w:val="0"/>
    <w:pPr>
      <w:spacing w:after="120" w:line="480" w:lineRule="auto"/>
      <w:ind w:left="420" w:leftChars="200"/>
    </w:pPr>
    <w:rPr>
      <w:rFonts w:asciiTheme="minorHAnsi" w:hAnsiTheme="minorHAnsi" w:eastAsiaTheme="minorEastAsia" w:cstheme="minorBidi"/>
    </w:rPr>
  </w:style>
  <w:style w:type="paragraph" w:styleId="5">
    <w:name w:val="footer"/>
    <w:basedOn w:val="1"/>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3"/>
    <w:uiPriority w:val="0"/>
    <w:pPr>
      <w:ind w:firstLine="420" w:firstLineChars="200"/>
    </w:pPr>
    <w:rPr>
      <w:rFonts w:ascii="仿宋_GB2312" w:hAnsi="宋体" w:eastAsia="仿宋_GB2312" w:cstheme="minorBidi"/>
      <w:color w:val="000000"/>
      <w:spacing w:val="4"/>
    </w:rPr>
  </w:style>
  <w:style w:type="character" w:styleId="10">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2026-02-02T06:48:53Z</dcterms:created>
  <dc:creator>国际关系学院采购室</dc:creator>
  <cp:lastModifiedBy>某学院采购室</cp:lastModifiedBy>
  <dcterms:modified xsi:type="dcterms:W3CDTF">2026-02-02T06:49:43Z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FEFCB675E2184D659630E94A0FB8B072_12</vt:lpwstr>
  </property>
</Properties>
</file>