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43E79">
      <w:pPr>
        <w:pStyle w:val="5"/>
        <w:ind w:left="1260"/>
      </w:pPr>
    </w:p>
    <w:p w14:paraId="2EEEBECD">
      <w:pPr>
        <w:jc w:val="center"/>
        <w:rPr>
          <w:sz w:val="36"/>
          <w:szCs w:val="36"/>
        </w:rPr>
      </w:pPr>
    </w:p>
    <w:p w14:paraId="6CFD0B1C">
      <w:pPr>
        <w:jc w:val="center"/>
        <w:rPr>
          <w:sz w:val="36"/>
          <w:szCs w:val="36"/>
        </w:rPr>
      </w:pPr>
    </w:p>
    <w:p w14:paraId="50FD8A05">
      <w:pPr>
        <w:jc w:val="center"/>
        <w:rPr>
          <w:rFonts w:eastAsia="方正小标宋简体"/>
          <w:sz w:val="84"/>
          <w:szCs w:val="84"/>
        </w:rPr>
      </w:pPr>
      <w:r>
        <w:rPr>
          <w:rFonts w:hint="eastAsia" w:eastAsia="方正小标宋简体"/>
          <w:sz w:val="84"/>
          <w:szCs w:val="84"/>
        </w:rPr>
        <w:t>比</w:t>
      </w:r>
      <w:r>
        <w:rPr>
          <w:rFonts w:eastAsia="方正小标宋简体"/>
          <w:sz w:val="84"/>
          <w:szCs w:val="84"/>
        </w:rPr>
        <w:t>价文件</w:t>
      </w:r>
    </w:p>
    <w:p w14:paraId="0E68F709">
      <w:pPr>
        <w:jc w:val="center"/>
        <w:rPr>
          <w:rFonts w:eastAsia="华文中宋"/>
          <w:sz w:val="36"/>
          <w:szCs w:val="36"/>
        </w:rPr>
      </w:pPr>
    </w:p>
    <w:p w14:paraId="6F6DB3D7">
      <w:pPr>
        <w:jc w:val="center"/>
        <w:rPr>
          <w:rFonts w:eastAsia="华文中宋"/>
          <w:sz w:val="36"/>
          <w:szCs w:val="36"/>
        </w:rPr>
      </w:pPr>
    </w:p>
    <w:p w14:paraId="5543BF73">
      <w:pPr>
        <w:jc w:val="center"/>
        <w:rPr>
          <w:rFonts w:eastAsia="华文中宋"/>
          <w:sz w:val="36"/>
          <w:szCs w:val="36"/>
        </w:rPr>
      </w:pPr>
    </w:p>
    <w:p w14:paraId="309A876A">
      <w:pPr>
        <w:ind w:left="762" w:leftChars="363" w:firstLine="960" w:firstLineChars="300"/>
        <w:rPr>
          <w:rFonts w:ascii="微软雅黑" w:hAnsi="微软雅黑" w:eastAsia="微软雅黑"/>
          <w:bCs/>
          <w:sz w:val="32"/>
          <w:szCs w:val="32"/>
        </w:rPr>
      </w:pPr>
    </w:p>
    <w:tbl>
      <w:tblPr>
        <w:tblStyle w:val="9"/>
        <w:tblW w:w="0" w:type="auto"/>
        <w:jc w:val="center"/>
        <w:tblLayout w:type="fixed"/>
        <w:tblCellMar>
          <w:top w:w="0" w:type="dxa"/>
          <w:left w:w="108" w:type="dxa"/>
          <w:bottom w:w="0" w:type="dxa"/>
          <w:right w:w="108" w:type="dxa"/>
        </w:tblCellMar>
      </w:tblPr>
      <w:tblGrid>
        <w:gridCol w:w="1883"/>
        <w:gridCol w:w="5566"/>
      </w:tblGrid>
      <w:tr w14:paraId="67B4D220">
        <w:tblPrEx>
          <w:tblCellMar>
            <w:top w:w="0" w:type="dxa"/>
            <w:left w:w="108" w:type="dxa"/>
            <w:bottom w:w="0" w:type="dxa"/>
            <w:right w:w="108" w:type="dxa"/>
          </w:tblCellMar>
        </w:tblPrEx>
        <w:trPr>
          <w:jc w:val="center"/>
        </w:trPr>
        <w:tc>
          <w:tcPr>
            <w:tcW w:w="1883" w:type="dxa"/>
            <w:noWrap w:val="0"/>
            <w:vAlign w:val="top"/>
          </w:tcPr>
          <w:p w14:paraId="148DE4CC">
            <w:pPr>
              <w:rPr>
                <w:rFonts w:ascii="微软雅黑" w:hAnsi="微软雅黑" w:eastAsia="微软雅黑"/>
                <w:bCs/>
                <w:sz w:val="32"/>
                <w:szCs w:val="32"/>
              </w:rPr>
            </w:pPr>
            <w:r>
              <w:rPr>
                <w:rFonts w:hint="eastAsia" w:ascii="微软雅黑" w:hAnsi="微软雅黑" w:eastAsia="微软雅黑"/>
                <w:bCs/>
                <w:sz w:val="32"/>
                <w:szCs w:val="32"/>
              </w:rPr>
              <w:t>项目名称：</w:t>
            </w:r>
          </w:p>
        </w:tc>
        <w:tc>
          <w:tcPr>
            <w:tcW w:w="5566" w:type="dxa"/>
            <w:noWrap w:val="0"/>
            <w:vAlign w:val="top"/>
          </w:tcPr>
          <w:p w14:paraId="24AD41C8">
            <w:pPr>
              <w:rPr>
                <w:rFonts w:ascii="微软雅黑" w:hAnsi="微软雅黑" w:eastAsia="微软雅黑"/>
                <w:bCs/>
                <w:sz w:val="32"/>
                <w:szCs w:val="32"/>
              </w:rPr>
            </w:pPr>
            <w:r>
              <w:rPr>
                <w:rFonts w:hint="eastAsia" w:ascii="微软雅黑" w:hAnsi="微软雅黑" w:eastAsia="微软雅黑"/>
                <w:bCs/>
                <w:sz w:val="32"/>
                <w:szCs w:val="32"/>
              </w:rPr>
              <w:t>车辆定点维修保养服务</w:t>
            </w:r>
          </w:p>
        </w:tc>
      </w:tr>
      <w:tr w14:paraId="6C47F95C">
        <w:tblPrEx>
          <w:tblCellMar>
            <w:top w:w="0" w:type="dxa"/>
            <w:left w:w="108" w:type="dxa"/>
            <w:bottom w:w="0" w:type="dxa"/>
            <w:right w:w="108" w:type="dxa"/>
          </w:tblCellMar>
        </w:tblPrEx>
        <w:trPr>
          <w:jc w:val="center"/>
        </w:trPr>
        <w:tc>
          <w:tcPr>
            <w:tcW w:w="1883" w:type="dxa"/>
            <w:noWrap w:val="0"/>
            <w:vAlign w:val="top"/>
          </w:tcPr>
          <w:p w14:paraId="03C449EB">
            <w:pPr>
              <w:rPr>
                <w:rFonts w:ascii="微软雅黑" w:hAnsi="微软雅黑" w:eastAsia="微软雅黑"/>
                <w:bCs/>
                <w:sz w:val="32"/>
                <w:szCs w:val="32"/>
              </w:rPr>
            </w:pPr>
            <w:r>
              <w:rPr>
                <w:rFonts w:hint="eastAsia" w:ascii="微软雅黑" w:hAnsi="微软雅黑" w:eastAsia="微软雅黑"/>
                <w:bCs/>
                <w:sz w:val="32"/>
                <w:szCs w:val="32"/>
              </w:rPr>
              <w:t>项目编号：</w:t>
            </w:r>
          </w:p>
        </w:tc>
        <w:tc>
          <w:tcPr>
            <w:tcW w:w="5566" w:type="dxa"/>
            <w:noWrap w:val="0"/>
            <w:vAlign w:val="top"/>
          </w:tcPr>
          <w:p w14:paraId="39BA23B5">
            <w:pPr>
              <w:rPr>
                <w:rFonts w:ascii="微软雅黑" w:hAnsi="微软雅黑" w:eastAsia="微软雅黑"/>
                <w:bCs/>
                <w:sz w:val="32"/>
                <w:szCs w:val="32"/>
              </w:rPr>
            </w:pPr>
            <w:r>
              <w:rPr>
                <w:rFonts w:hint="eastAsia" w:ascii="微软雅黑" w:hAnsi="微软雅黑" w:eastAsia="微软雅黑"/>
                <w:bCs/>
                <w:sz w:val="32"/>
                <w:szCs w:val="32"/>
              </w:rPr>
              <w:t>2026-YKGJGXXLDD-F9001</w:t>
            </w:r>
          </w:p>
        </w:tc>
      </w:tr>
    </w:tbl>
    <w:p w14:paraId="0D29D23D">
      <w:pPr>
        <w:jc w:val="center"/>
        <w:rPr>
          <w:rFonts w:eastAsia="华文中宋"/>
          <w:sz w:val="36"/>
          <w:szCs w:val="36"/>
        </w:rPr>
      </w:pPr>
    </w:p>
    <w:p w14:paraId="4985A7F0">
      <w:pPr>
        <w:jc w:val="center"/>
        <w:rPr>
          <w:rFonts w:eastAsia="华文中宋"/>
          <w:sz w:val="36"/>
          <w:szCs w:val="36"/>
        </w:rPr>
      </w:pPr>
    </w:p>
    <w:p w14:paraId="19A29792">
      <w:pPr>
        <w:jc w:val="center"/>
        <w:rPr>
          <w:rFonts w:eastAsia="华文中宋"/>
          <w:sz w:val="36"/>
          <w:szCs w:val="36"/>
        </w:rPr>
      </w:pPr>
    </w:p>
    <w:p w14:paraId="7B92E51C">
      <w:pPr>
        <w:jc w:val="center"/>
        <w:rPr>
          <w:rFonts w:eastAsia="华文中宋"/>
          <w:sz w:val="36"/>
          <w:szCs w:val="36"/>
        </w:rPr>
      </w:pPr>
    </w:p>
    <w:p w14:paraId="7A36AD77">
      <w:pPr>
        <w:jc w:val="center"/>
        <w:rPr>
          <w:rFonts w:eastAsia="华文中宋"/>
          <w:sz w:val="36"/>
          <w:szCs w:val="36"/>
        </w:rPr>
      </w:pPr>
    </w:p>
    <w:p w14:paraId="64AB125F">
      <w:pPr>
        <w:spacing w:line="560" w:lineRule="exact"/>
        <w:jc w:val="center"/>
        <w:rPr>
          <w:rFonts w:eastAsia="黑体"/>
          <w:sz w:val="28"/>
          <w:szCs w:val="28"/>
        </w:rPr>
      </w:pPr>
      <w:r>
        <w:rPr>
          <w:rFonts w:hint="eastAsia" w:eastAsia="黑体"/>
          <w:sz w:val="28"/>
          <w:szCs w:val="28"/>
        </w:rPr>
        <w:t>某单位</w:t>
      </w:r>
    </w:p>
    <w:p w14:paraId="293301A4">
      <w:pPr>
        <w:spacing w:line="560" w:lineRule="exact"/>
        <w:rPr>
          <w:rFonts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7F49B646">
      <w:pPr>
        <w:spacing w:line="560" w:lineRule="exact"/>
        <w:jc w:val="center"/>
        <w:rPr>
          <w:rFonts w:hint="eastAsia" w:ascii="方正小标宋简体" w:hAnsi="楷体" w:eastAsia="方正小标宋简体" w:cs="仿宋_GB2312"/>
          <w:color w:val="000000"/>
          <w:spacing w:val="-14"/>
          <w:sz w:val="44"/>
          <w:szCs w:val="32"/>
        </w:rPr>
      </w:pPr>
      <w:r>
        <w:rPr>
          <w:rFonts w:hint="eastAsia" w:ascii="方正小标宋简体" w:hAnsi="楷体" w:eastAsia="方正小标宋简体" w:cs="仿宋_GB2312"/>
          <w:color w:val="000000"/>
          <w:spacing w:val="-14"/>
          <w:sz w:val="44"/>
          <w:szCs w:val="32"/>
        </w:rPr>
        <w:t>技术标准和服务要求</w:t>
      </w:r>
    </w:p>
    <w:p w14:paraId="0FB3F6AF">
      <w:pPr>
        <w:spacing w:line="560" w:lineRule="exact"/>
        <w:jc w:val="center"/>
        <w:rPr>
          <w:rFonts w:hint="eastAsia" w:hAnsi="楷体" w:eastAsia="仿宋_GB2312" w:cs="仿宋_GB2312"/>
          <w:color w:val="000000"/>
          <w:spacing w:val="-14"/>
          <w:sz w:val="32"/>
          <w:szCs w:val="32"/>
        </w:rPr>
      </w:pPr>
    </w:p>
    <w:p w14:paraId="6C38627E">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一、采购服务内容及遴选办法</w:t>
      </w:r>
    </w:p>
    <w:p w14:paraId="41DF577F">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（一）采购服务内容</w:t>
      </w:r>
    </w:p>
    <w:p w14:paraId="6227F97A">
      <w:pPr>
        <w:spacing w:line="560" w:lineRule="exact"/>
        <w:ind w:firstLine="640" w:firstLineChars="200"/>
        <w:rPr>
          <w:rFonts w:hint="eastAsia" w:eastAsia="仿宋_GB2312"/>
          <w:sz w:val="32"/>
          <w:szCs w:val="32"/>
        </w:rPr>
      </w:pPr>
      <w:r>
        <w:rPr>
          <w:rFonts w:hint="eastAsia" w:eastAsia="仿宋_GB2312"/>
          <w:sz w:val="32"/>
          <w:szCs w:val="32"/>
        </w:rPr>
        <w:t>本项目为单位车辆定点维修服务采购，采购服务内容涵盖故障检测、整车修理、总成修理、小修保养、专项维修和应急维修救援等相关维修保养服务，年度维修预算金额约</w:t>
      </w:r>
      <w:r>
        <w:rPr>
          <w:rFonts w:hint="eastAsia" w:ascii="仿宋_GB2312" w:hAnsi="仿宋_GB2312" w:eastAsia="仿宋_GB2312" w:cs="仿宋_GB2312"/>
          <w:sz w:val="32"/>
          <w:szCs w:val="32"/>
        </w:rPr>
        <w:t>8</w:t>
      </w:r>
      <w:r>
        <w:rPr>
          <w:rFonts w:hint="eastAsia" w:eastAsia="仿宋_GB2312"/>
          <w:sz w:val="32"/>
          <w:szCs w:val="32"/>
        </w:rPr>
        <w:t>万元，具体维修金额以实际维修工作产生的金额为准。</w:t>
      </w:r>
    </w:p>
    <w:p w14:paraId="64F98771">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（二）遴选办法</w:t>
      </w:r>
    </w:p>
    <w:p w14:paraId="152C4DAD">
      <w:pPr>
        <w:spacing w:line="560" w:lineRule="exact"/>
        <w:ind w:firstLine="640" w:firstLineChars="200"/>
        <w:rPr>
          <w:rFonts w:hint="eastAsia" w:ascii="仿宋_GB2312" w:hAnsi="仿宋_GB2312" w:eastAsia="仿宋_GB2312" w:cs="仿宋_GB2312"/>
          <w:sz w:val="32"/>
          <w:szCs w:val="32"/>
        </w:rPr>
      </w:pPr>
      <w:r>
        <w:rPr>
          <w:rFonts w:hint="eastAsia" w:eastAsia="仿宋_GB2312"/>
          <w:sz w:val="32"/>
          <w:szCs w:val="32"/>
        </w:rPr>
        <w:t>本项目拟选定1家资质实力强、维修技术好、服务体系完善的</w:t>
      </w:r>
      <w:r>
        <w:rPr>
          <w:rFonts w:hint="eastAsia" w:ascii="仿宋_GB2312" w:hAnsi="仿宋_GB2312" w:eastAsia="仿宋_GB2312" w:cs="仿宋_GB2312"/>
          <w:sz w:val="32"/>
          <w:szCs w:val="32"/>
        </w:rPr>
        <w:t>同时具备大中小型客车维修资质的</w:t>
      </w:r>
      <w:r>
        <w:rPr>
          <w:rFonts w:hint="eastAsia" w:hAnsi="仿宋_GB2312" w:eastAsia="仿宋_GB2312"/>
          <w:sz w:val="32"/>
          <w:szCs w:val="32"/>
        </w:rPr>
        <w:t>汽</w:t>
      </w:r>
      <w:r>
        <w:rPr>
          <w:rFonts w:hint="eastAsia" w:ascii="仿宋_GB2312" w:hAnsi="仿宋_GB2312" w:eastAsia="仿宋_GB2312" w:cs="仿宋_GB2312"/>
          <w:sz w:val="32"/>
          <w:szCs w:val="32"/>
        </w:rPr>
        <w:t>车维修供应商，作为单位车辆定点维修单位。遴选办法如下：</w:t>
      </w:r>
    </w:p>
    <w:p w14:paraId="5992DEA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按照价格评审得分高低排名顺序，选取1家具备二类（含）以上汽车维修资质的汽车维修供应商，承担单位各型车辆的维修保养任务。</w:t>
      </w:r>
    </w:p>
    <w:p w14:paraId="2D22C7B5">
      <w:pPr>
        <w:pStyle w:val="11"/>
        <w:widowControl w:val="0"/>
        <w:autoSpaceDE w:val="0"/>
        <w:autoSpaceDN w:val="0"/>
        <w:adjustRightInd w:val="0"/>
        <w:spacing w:line="560" w:lineRule="exact"/>
        <w:ind w:left="568" w:firstLine="0"/>
        <w:jc w:val="both"/>
        <w:rPr>
          <w:rFonts w:hint="eastAsia" w:ascii="黑体" w:hAnsi="黑体" w:eastAsia="黑体"/>
          <w:kern w:val="2"/>
          <w:sz w:val="32"/>
          <w:szCs w:val="32"/>
          <w:lang w:eastAsia="zh-CN"/>
        </w:rPr>
      </w:pPr>
      <w:r>
        <w:rPr>
          <w:rFonts w:hint="eastAsia" w:ascii="黑体" w:hAnsi="黑体" w:eastAsia="黑体"/>
          <w:kern w:val="2"/>
          <w:sz w:val="32"/>
          <w:szCs w:val="32"/>
          <w:lang w:eastAsia="zh-CN"/>
        </w:rPr>
        <w:t>二、技术标准</w:t>
      </w:r>
    </w:p>
    <w:p w14:paraId="39AD042D">
      <w:pPr>
        <w:pStyle w:val="11"/>
        <w:widowControl w:val="0"/>
        <w:autoSpaceDE w:val="0"/>
        <w:autoSpaceDN w:val="0"/>
        <w:adjustRightInd w:val="0"/>
        <w:spacing w:line="560" w:lineRule="exact"/>
        <w:ind w:left="568" w:firstLine="0"/>
        <w:jc w:val="both"/>
        <w:rPr>
          <w:rFonts w:ascii="楷体_GB2312" w:eastAsia="楷体_GB2312"/>
          <w:sz w:val="32"/>
          <w:szCs w:val="32"/>
          <w:lang w:eastAsia="zh-CN"/>
        </w:rPr>
      </w:pPr>
      <w:r>
        <w:rPr>
          <w:rFonts w:hint="eastAsia" w:ascii="楷体_GB2312" w:eastAsia="楷体_GB2312"/>
          <w:sz w:val="32"/>
          <w:szCs w:val="32"/>
          <w:lang w:eastAsia="zh-CN"/>
        </w:rPr>
        <w:t>（一）技术要求</w:t>
      </w:r>
    </w:p>
    <w:p w14:paraId="0EB1EA4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1.供应商承修采购单位车辆执行的技术标准为国家标准、行业标准。</w:t>
      </w:r>
    </w:p>
    <w:p w14:paraId="204A07A9">
      <w:pPr>
        <w:tabs>
          <w:tab w:val="left" w:pos="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2.供应商必须自觉遵守国家法律法规，合法经营。严格按有关技术标准及汽车维修工艺规范实施服务，确保维修质量，保证采购单位的车辆处于良好技术状态和安全运行。</w:t>
      </w:r>
    </w:p>
    <w:p w14:paraId="792D4A62">
      <w:pPr>
        <w:tabs>
          <w:tab w:val="left" w:pos="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3.所采用的零部件、配件等材料必须符合国家或部委颁布标准及行业标准，不得使用假冒伪劣产品或以次充好，以旧顶新。</w:t>
      </w:r>
    </w:p>
    <w:p w14:paraId="7A7ADC7C">
      <w:pPr>
        <w:tabs>
          <w:tab w:val="left" w:pos="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4.对配件来源，采购单位有权查询供应商配件购置的相关原始证明资料。</w:t>
      </w:r>
    </w:p>
    <w:p w14:paraId="57193645">
      <w:pPr>
        <w:tabs>
          <w:tab w:val="left" w:pos="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5.供应商应为采购单位建立保障档案。</w:t>
      </w:r>
    </w:p>
    <w:p w14:paraId="4D337D40">
      <w:pPr>
        <w:tabs>
          <w:tab w:val="left" w:pos="0"/>
        </w:tabs>
        <w:spacing w:line="560" w:lineRule="exact"/>
        <w:ind w:firstLine="640" w:firstLineChars="200"/>
        <w:rPr>
          <w:rFonts w:hint="eastAsia" w:ascii="楷体_GB2312" w:hAnsi="Calibri" w:eastAsia="楷体_GB2312"/>
          <w:kern w:val="0"/>
          <w:sz w:val="32"/>
          <w:szCs w:val="32"/>
        </w:rPr>
      </w:pPr>
      <w:r>
        <w:rPr>
          <w:rFonts w:hint="eastAsia" w:ascii="楷体_GB2312" w:hAnsi="Calibri" w:eastAsia="楷体_GB2312"/>
          <w:kern w:val="0"/>
          <w:sz w:val="32"/>
          <w:szCs w:val="32"/>
        </w:rPr>
        <w:t>（二）设施和实施人员要求</w:t>
      </w:r>
    </w:p>
    <w:p w14:paraId="25D61B66">
      <w:pPr>
        <w:tabs>
          <w:tab w:val="left" w:pos="0"/>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1.报价供应商须位于云南省昆明市域范围内，距离单位导航距离不超过25公里；主体车间面积不小于500平方米</w:t>
      </w:r>
      <w:r>
        <w:rPr>
          <w:rFonts w:hint="eastAsia" w:ascii="仿宋_GB2312" w:hAnsi="仿宋_GB2312" w:eastAsia="仿宋_GB2312" w:cs="仿宋_GB2312"/>
          <w:b/>
          <w:bCs/>
          <w:sz w:val="28"/>
          <w:szCs w:val="32"/>
        </w:rPr>
        <w:t>。【导航距离以百度地图行车导航截图为准：报价人实体店（库）证明材料的地址为起始点，到</w:t>
      </w:r>
      <w:r>
        <w:rPr>
          <w:rFonts w:hint="eastAsia" w:ascii="仿宋_GB2312" w:hAnsi="仿宋_GB2312" w:eastAsia="仿宋_GB2312" w:cs="仿宋_GB2312"/>
          <w:b/>
          <w:bCs/>
          <w:sz w:val="28"/>
          <w:szCs w:val="32"/>
          <w:u w:val="single"/>
        </w:rPr>
        <w:t>采购单位（具体地址报名后提供）</w:t>
      </w:r>
      <w:r>
        <w:rPr>
          <w:rFonts w:hint="eastAsia" w:ascii="仿宋_GB2312" w:hAnsi="仿宋_GB2312" w:eastAsia="仿宋_GB2312" w:cs="仿宋_GB2312"/>
          <w:b/>
          <w:bCs/>
          <w:sz w:val="28"/>
          <w:szCs w:val="32"/>
        </w:rPr>
        <w:t>为目的地；车间面积提供场地产权或者租赁材料</w:t>
      </w:r>
      <w:r>
        <w:rPr>
          <w:rFonts w:hint="eastAsia" w:ascii="仿宋_GB2312" w:hAnsi="仿宋_GB2312" w:eastAsia="仿宋_GB2312" w:cs="仿宋_GB2312"/>
          <w:sz w:val="32"/>
          <w:szCs w:val="32"/>
        </w:rPr>
        <w:t>。</w:t>
      </w:r>
      <w:r>
        <w:rPr>
          <w:rFonts w:hint="eastAsia" w:ascii="仿宋_GB2312" w:hAnsi="仿宋_GB2312" w:eastAsia="仿宋_GB2312" w:cs="仿宋_GB2312"/>
          <w:b/>
          <w:bCs/>
          <w:sz w:val="28"/>
          <w:szCs w:val="32"/>
        </w:rPr>
        <w:t>——以上材料均需在报价文件中提供】</w:t>
      </w:r>
    </w:p>
    <w:p w14:paraId="27344D55">
      <w:pPr>
        <w:tabs>
          <w:tab w:val="left" w:pos="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2.轮胎轮辋拆卸设备、车轮动平衡调校设备、举升机或维修地沟、故障诊断设备及其他维修设备和专用工具齐全。</w:t>
      </w:r>
    </w:p>
    <w:p w14:paraId="204E1AD9">
      <w:pPr>
        <w:spacing w:line="560" w:lineRule="exact"/>
        <w:ind w:firstLine="640" w:firstLineChars="200"/>
        <w:rPr>
          <w:rFonts w:ascii="黑体" w:hAnsi="黑体" w:eastAsia="黑体"/>
          <w:sz w:val="32"/>
          <w:szCs w:val="32"/>
        </w:rPr>
      </w:pPr>
      <w:r>
        <w:rPr>
          <w:rFonts w:hint="eastAsia" w:ascii="黑体" w:hAnsi="黑体" w:eastAsia="黑体"/>
          <w:sz w:val="32"/>
          <w:szCs w:val="32"/>
        </w:rPr>
        <w:t>三、服务</w:t>
      </w:r>
      <w:r>
        <w:rPr>
          <w:rFonts w:ascii="黑体" w:hAnsi="黑体" w:eastAsia="黑体"/>
          <w:sz w:val="32"/>
          <w:szCs w:val="32"/>
        </w:rPr>
        <w:t>要求</w:t>
      </w:r>
    </w:p>
    <w:p w14:paraId="697757A5">
      <w:pPr>
        <w:pStyle w:val="11"/>
        <w:widowControl w:val="0"/>
        <w:spacing w:line="560" w:lineRule="exact"/>
        <w:ind w:left="11" w:firstLine="640" w:firstLineChars="200"/>
        <w:jc w:val="both"/>
        <w:rPr>
          <w:rFonts w:eastAsia="仿宋_GB2312"/>
          <w:sz w:val="32"/>
          <w:szCs w:val="32"/>
          <w:lang w:eastAsia="zh-CN"/>
        </w:rPr>
      </w:pPr>
      <w:r>
        <w:rPr>
          <w:rFonts w:hint="eastAsia" w:ascii="楷体_GB2312" w:eastAsia="楷体_GB2312"/>
          <w:sz w:val="32"/>
          <w:szCs w:val="32"/>
          <w:lang w:eastAsia="zh-CN"/>
        </w:rPr>
        <w:t>（一）服务时间、地点与方式</w:t>
      </w:r>
    </w:p>
    <w:p w14:paraId="0F0A707F">
      <w:pPr>
        <w:pStyle w:val="11"/>
        <w:spacing w:line="560" w:lineRule="exact"/>
        <w:ind w:left="11"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1.服务地点：云南省昆明市采购单位指定地点。</w:t>
      </w:r>
    </w:p>
    <w:p w14:paraId="0B5083F1">
      <w:pPr>
        <w:pStyle w:val="11"/>
        <w:spacing w:line="560" w:lineRule="exact"/>
        <w:ind w:left="11" w:firstLine="640" w:firstLineChars="200"/>
        <w:rPr>
          <w:rFonts w:eastAsia="仿宋_GB2312"/>
          <w:sz w:val="32"/>
          <w:szCs w:val="32"/>
          <w:lang w:eastAsia="zh-CN"/>
        </w:rPr>
      </w:pPr>
      <w:r>
        <w:rPr>
          <w:rFonts w:hint="eastAsia" w:ascii="仿宋_GB2312" w:eastAsia="仿宋_GB2312"/>
          <w:sz w:val="32"/>
          <w:szCs w:val="32"/>
          <w:lang w:eastAsia="zh-CN"/>
        </w:rPr>
        <w:t>2.服务时间：服务期2年，按1+1模式签订合同，即一年期满后，且考核结果符合（三）售后服务要求，可视情续签合同一年）。</w:t>
      </w:r>
    </w:p>
    <w:p w14:paraId="78266B95">
      <w:pPr>
        <w:pStyle w:val="11"/>
        <w:widowControl w:val="0"/>
        <w:spacing w:line="560" w:lineRule="exact"/>
        <w:ind w:left="11"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3.服务要求：合同生效后，供应商对采购单位车辆应当优先安排维修，车辆维修保养当天完成，整车修理不超过10天，总成修理不超过5天。需疑难零配件的特殊车辆维修或事故出险车辆维修，应视筹措配件难易程度或车辆故障程度，由双方协调维修工期。</w:t>
      </w:r>
    </w:p>
    <w:p w14:paraId="5E066C98">
      <w:pPr>
        <w:tabs>
          <w:tab w:val="left" w:pos="0"/>
        </w:tabs>
        <w:spacing w:line="560" w:lineRule="exact"/>
        <w:ind w:firstLine="640" w:firstLineChars="200"/>
        <w:rPr>
          <w:rFonts w:hint="eastAsia" w:ascii="楷体_GB2312" w:hAnsi="Calibri" w:eastAsia="楷体_GB2312"/>
          <w:kern w:val="0"/>
          <w:sz w:val="32"/>
          <w:szCs w:val="32"/>
        </w:rPr>
      </w:pPr>
      <w:r>
        <w:rPr>
          <w:rFonts w:hint="eastAsia" w:ascii="楷体_GB2312" w:hAnsi="Calibri" w:eastAsia="楷体_GB2312"/>
          <w:kern w:val="0"/>
          <w:sz w:val="32"/>
          <w:szCs w:val="32"/>
        </w:rPr>
        <w:t>（二）报价要求</w:t>
      </w:r>
    </w:p>
    <w:p w14:paraId="3A239364">
      <w:pPr>
        <w:tabs>
          <w:tab w:val="left" w:pos="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1.维修工时结算，按</w:t>
      </w:r>
      <w:r>
        <w:rPr>
          <w:rFonts w:hint="eastAsia" w:ascii="仿宋_GB2312" w:hAnsi="仿宋_GB2312" w:eastAsia="仿宋_GB2312" w:cs="仿宋_GB2312"/>
          <w:i/>
          <w:iCs/>
          <w:sz w:val="32"/>
          <w:szCs w:val="32"/>
          <w:u w:val="single"/>
        </w:rPr>
        <w:t>《云南省机动车维修工时定额》（2025版）</w:t>
      </w:r>
      <w:r>
        <w:rPr>
          <w:rFonts w:hint="eastAsia" w:ascii="仿宋_GB2312" w:hAnsi="仿宋_GB2312" w:eastAsia="仿宋_GB2312" w:cs="仿宋_GB2312"/>
          <w:sz w:val="32"/>
          <w:szCs w:val="32"/>
        </w:rPr>
        <w:t>中所列的工时定额标准执行。</w:t>
      </w:r>
    </w:p>
    <w:p w14:paraId="3DE1D724">
      <w:pPr>
        <w:tabs>
          <w:tab w:val="left" w:pos="0"/>
        </w:tabs>
        <w:spacing w:line="560" w:lineRule="exact"/>
        <w:ind w:firstLine="640" w:firstLineChars="200"/>
        <w:rPr>
          <w:rFonts w:hint="eastAsia" w:eastAsia="仿宋_GB2312"/>
          <w:sz w:val="32"/>
          <w:szCs w:val="32"/>
        </w:rPr>
      </w:pPr>
      <w:r>
        <w:rPr>
          <w:rFonts w:hint="eastAsia" w:ascii="仿宋_GB2312" w:hAnsi="仿宋_GB2312" w:eastAsia="仿宋_GB2312" w:cs="仿宋_GB2312"/>
          <w:sz w:val="32"/>
          <w:szCs w:val="32"/>
        </w:rPr>
        <w:t>2.工时单价报价，应根据厂房场地和仪器设备投入、工人技术水平、</w:t>
      </w:r>
      <w:r>
        <w:rPr>
          <w:rFonts w:hint="eastAsia" w:eastAsia="仿宋_GB2312"/>
          <w:sz w:val="32"/>
          <w:szCs w:val="32"/>
        </w:rPr>
        <w:t>维修服务质量、市场行情等情况合理测算，合理报价。</w:t>
      </w:r>
    </w:p>
    <w:p w14:paraId="039C6B4E">
      <w:pPr>
        <w:pStyle w:val="11"/>
        <w:widowControl w:val="0"/>
        <w:spacing w:line="560" w:lineRule="exact"/>
        <w:ind w:left="11" w:firstLine="640" w:firstLineChars="200"/>
        <w:jc w:val="both"/>
        <w:rPr>
          <w:rFonts w:hint="eastAsia" w:eastAsia="仿宋_GB2312"/>
          <w:sz w:val="32"/>
          <w:szCs w:val="32"/>
          <w:lang w:eastAsia="zh-CN"/>
        </w:rPr>
      </w:pPr>
      <w:r>
        <w:rPr>
          <w:rFonts w:hint="eastAsia" w:ascii="仿宋_GB2312" w:hAnsi="Times New Roman" w:eastAsia="仿宋_GB2312"/>
          <w:kern w:val="2"/>
          <w:sz w:val="32"/>
          <w:szCs w:val="32"/>
          <w:lang w:eastAsia="zh-CN"/>
        </w:rPr>
        <w:t>3.</w:t>
      </w:r>
      <w:r>
        <w:rPr>
          <w:rFonts w:hint="eastAsia" w:eastAsia="仿宋_GB2312"/>
          <w:sz w:val="32"/>
          <w:szCs w:val="32"/>
          <w:lang w:eastAsia="zh-CN"/>
        </w:rPr>
        <w:t>维修材料、配件进销差价率报价，不分购进地区综合收取比例。</w:t>
      </w:r>
    </w:p>
    <w:p w14:paraId="64EB7580">
      <w:pPr>
        <w:pStyle w:val="11"/>
        <w:widowControl w:val="0"/>
        <w:spacing w:line="560" w:lineRule="exact"/>
        <w:ind w:left="11" w:firstLine="640" w:firstLineChars="2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eastAsia="zh-CN"/>
        </w:rPr>
        <w:t>比价结果采取</w:t>
      </w:r>
      <w:r>
        <w:rPr>
          <w:rFonts w:hint="eastAsia" w:ascii="仿宋_GB2312" w:hAnsi="仿宋_GB2312" w:eastAsia="仿宋_GB2312" w:cs="仿宋_GB2312"/>
          <w:bCs/>
          <w:sz w:val="32"/>
          <w:szCs w:val="32"/>
          <w:lang w:eastAsia="zh-CN"/>
        </w:rPr>
        <w:t>价格评审法，按照“工时单价”和“维修材料、配件进销差价率”各占比50%的权重（评审表见附件）计算得分，选取1家得分最高的报价商。</w:t>
      </w:r>
    </w:p>
    <w:p w14:paraId="7BE2735C">
      <w:pPr>
        <w:pStyle w:val="11"/>
        <w:widowControl w:val="0"/>
        <w:spacing w:line="560" w:lineRule="exact"/>
        <w:ind w:left="11" w:firstLine="640" w:firstLineChars="200"/>
        <w:jc w:val="both"/>
        <w:rPr>
          <w:rFonts w:ascii="楷体_GB2312" w:eastAsia="楷体_GB2312"/>
          <w:sz w:val="32"/>
          <w:szCs w:val="32"/>
          <w:lang w:eastAsia="zh-CN"/>
        </w:rPr>
      </w:pPr>
      <w:r>
        <w:rPr>
          <w:rFonts w:ascii="楷体_GB2312" w:eastAsia="楷体_GB2312"/>
          <w:sz w:val="32"/>
          <w:szCs w:val="32"/>
          <w:lang w:eastAsia="zh-CN"/>
        </w:rPr>
        <w:t>（</w:t>
      </w:r>
      <w:r>
        <w:rPr>
          <w:rFonts w:hint="eastAsia" w:ascii="楷体_GB2312" w:eastAsia="楷体_GB2312"/>
          <w:sz w:val="32"/>
          <w:szCs w:val="32"/>
          <w:lang w:eastAsia="zh-CN"/>
        </w:rPr>
        <w:t>三</w:t>
      </w:r>
      <w:r>
        <w:rPr>
          <w:rFonts w:ascii="楷体_GB2312" w:eastAsia="楷体_GB2312"/>
          <w:sz w:val="32"/>
          <w:szCs w:val="32"/>
          <w:lang w:eastAsia="zh-CN"/>
        </w:rPr>
        <w:t>）售后服务</w:t>
      </w:r>
    </w:p>
    <w:p w14:paraId="257B6D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供应商对送修车辆实行质量担保，修竣车辆的质量保证期按照中华人民共和国交通运输部《机动车维修管理规定》第三十七条之规定执行：整车或总成修理为行驶20000公里或者100日；二级维护为行驶5000公里或者30日；一级维护、小修、专项修理为行驶2000公里或者10日。</w:t>
      </w:r>
    </w:p>
    <w:p w14:paraId="4FC9B8EA">
      <w:pPr>
        <w:tabs>
          <w:tab w:val="left" w:pos="0"/>
        </w:tabs>
        <w:autoSpaceDE w:val="0"/>
        <w:autoSpaceDN w:val="0"/>
        <w:adjustRightInd w:val="0"/>
        <w:spacing w:line="56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2.质量保证期从维修竣工双方进行车辆出厂交接当日起算。质量保证期内出现维修质量问题由供应商无条件免费返修，返修项目的质量保证期重新计算。</w:t>
      </w:r>
    </w:p>
    <w:p w14:paraId="6078975C">
      <w:pPr>
        <w:tabs>
          <w:tab w:val="left" w:pos="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须履行军事保密义务，在军事行动中提供应急支援保障服务，保障服务内容包括：行动前与采购单位协调制作应急保障清单，备货并安排专业维修人员携维修设备跟队，并响应军队保密条例，主动遵守和配合安全保密、纪检监察、审计等军队相关特殊规定，自觉维护军车形象。</w:t>
      </w:r>
    </w:p>
    <w:p w14:paraId="5CE1D5F5">
      <w:pPr>
        <w:tabs>
          <w:tab w:val="left" w:pos="0"/>
        </w:tabs>
        <w:autoSpaceDE w:val="0"/>
        <w:autoSpaceDN w:val="0"/>
        <w:adjustRightInd w:val="0"/>
        <w:spacing w:line="560" w:lineRule="exact"/>
        <w:ind w:firstLine="560"/>
        <w:rPr>
          <w:rFonts w:ascii="宋体" w:hAnsi="宋体"/>
          <w:sz w:val="28"/>
          <w:szCs w:val="28"/>
          <w:lang w:val="zh-CN"/>
        </w:rPr>
      </w:pPr>
      <w:r>
        <w:rPr>
          <w:rFonts w:hint="eastAsia" w:ascii="仿宋_GB2312" w:hAnsi="仿宋_GB2312" w:eastAsia="仿宋_GB2312" w:cs="仿宋_GB2312"/>
          <w:sz w:val="32"/>
          <w:szCs w:val="32"/>
        </w:rPr>
        <w:t>4.供应商须提供该货物的技术培训、技术支持和维修巡检服务，服务内容包括：使用</w:t>
      </w:r>
      <w:r>
        <w:rPr>
          <w:rFonts w:hint="eastAsia" w:eastAsia="仿宋_GB2312"/>
          <w:sz w:val="32"/>
          <w:szCs w:val="32"/>
        </w:rPr>
        <w:t>人员培训、远程技术支援、定期车况检查等。根据项目情况，提供产品建档计划等。</w:t>
      </w:r>
    </w:p>
    <w:p w14:paraId="2952E2F3">
      <w:pPr>
        <w:tabs>
          <w:tab w:val="left" w:pos="0"/>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5.供应商须提供生命周期内零备件和消耗品清单，并明确供应周期和价格等优惠条件。</w:t>
      </w:r>
    </w:p>
    <w:p w14:paraId="06843BD0">
      <w:pPr>
        <w:tabs>
          <w:tab w:val="left" w:pos="0"/>
        </w:tabs>
        <w:autoSpaceDE w:val="0"/>
        <w:autoSpaceDN w:val="0"/>
        <w:adjustRightInd w:val="0"/>
        <w:spacing w:line="56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6.供应商须对售后服务需求提供全天候响应，2 小时内到达现场实施维修。3小时仍未排除故障、恢复正常运转的，由报价供应商提供同类型备品、备件等。</w:t>
      </w:r>
    </w:p>
    <w:p w14:paraId="254D6F0B">
      <w:pPr>
        <w:tabs>
          <w:tab w:val="left" w:pos="0"/>
        </w:tabs>
        <w:autoSpaceDE w:val="0"/>
        <w:autoSpaceDN w:val="0"/>
        <w:adjustRightInd w:val="0"/>
        <w:spacing w:line="560" w:lineRule="exact"/>
        <w:ind w:firstLine="560"/>
        <w:rPr>
          <w:rFonts w:eastAsia="仿宋_GB2312"/>
          <w:sz w:val="32"/>
          <w:szCs w:val="32"/>
        </w:rPr>
      </w:pPr>
      <w:r>
        <w:rPr>
          <w:rFonts w:hint="eastAsia" w:ascii="仿宋_GB2312" w:hAnsi="仿宋_GB2312" w:eastAsia="仿宋_GB2312" w:cs="仿宋_GB2312"/>
          <w:sz w:val="32"/>
          <w:szCs w:val="32"/>
        </w:rPr>
        <w:t>7.其他服务要求：提供免费、24小时</w:t>
      </w:r>
      <w:r>
        <w:rPr>
          <w:rFonts w:hint="eastAsia" w:eastAsia="仿宋_GB2312"/>
          <w:sz w:val="32"/>
          <w:szCs w:val="32"/>
        </w:rPr>
        <w:t>施车救援、免费应急拖车抢修、上门检测维修等各项相关人性化服务。</w:t>
      </w:r>
    </w:p>
    <w:p w14:paraId="2D73C3E2">
      <w:pPr>
        <w:pStyle w:val="11"/>
        <w:widowControl w:val="0"/>
        <w:spacing w:line="560" w:lineRule="exact"/>
        <w:ind w:left="11" w:firstLine="640" w:firstLineChars="200"/>
        <w:jc w:val="both"/>
        <w:rPr>
          <w:rFonts w:ascii="楷体_GB2312" w:eastAsia="楷体_GB2312"/>
          <w:sz w:val="32"/>
          <w:szCs w:val="32"/>
          <w:lang w:eastAsia="zh-CN"/>
        </w:rPr>
      </w:pPr>
      <w:r>
        <w:rPr>
          <w:rFonts w:ascii="楷体_GB2312" w:eastAsia="楷体_GB2312"/>
          <w:sz w:val="32"/>
          <w:szCs w:val="32"/>
          <w:lang w:eastAsia="zh-CN"/>
        </w:rPr>
        <w:t>（</w:t>
      </w:r>
      <w:r>
        <w:rPr>
          <w:rFonts w:hint="eastAsia" w:ascii="楷体_GB2312" w:eastAsia="楷体_GB2312"/>
          <w:sz w:val="32"/>
          <w:szCs w:val="32"/>
          <w:lang w:eastAsia="zh-CN"/>
        </w:rPr>
        <w:t>四</w:t>
      </w:r>
      <w:r>
        <w:rPr>
          <w:rFonts w:ascii="楷体_GB2312" w:eastAsia="楷体_GB2312"/>
          <w:sz w:val="32"/>
          <w:szCs w:val="32"/>
          <w:lang w:eastAsia="zh-CN"/>
        </w:rPr>
        <w:t>）专利权和保密要求</w:t>
      </w:r>
    </w:p>
    <w:p w14:paraId="49CE596D">
      <w:pPr>
        <w:pStyle w:val="11"/>
        <w:widowControl w:val="0"/>
        <w:spacing w:line="560" w:lineRule="exact"/>
        <w:ind w:left="0" w:firstLine="640" w:firstLineChars="200"/>
        <w:jc w:val="both"/>
        <w:rPr>
          <w:rFonts w:ascii="宋体" w:hAnsi="宋体"/>
          <w:sz w:val="28"/>
          <w:szCs w:val="28"/>
          <w:lang w:val="zh-CN" w:eastAsia="zh-CN"/>
        </w:rPr>
      </w:pPr>
      <w:r>
        <w:rPr>
          <w:rFonts w:hint="eastAsia" w:eastAsia="仿宋_GB2312"/>
          <w:sz w:val="32"/>
          <w:szCs w:val="32"/>
          <w:lang w:eastAsia="zh-CN"/>
        </w:rPr>
        <w:t>报价供应商应保证使用方在使用该货物或其任何一部分时，不受第三方侵权指控。同时，报价供应商不得向第三方泄露采购机构提供的技术文件等资料。</w:t>
      </w:r>
    </w:p>
    <w:p w14:paraId="75078817">
      <w:pPr>
        <w:pStyle w:val="11"/>
        <w:spacing w:line="560" w:lineRule="exact"/>
        <w:ind w:left="0" w:firstLine="640" w:firstLineChars="200"/>
        <w:rPr>
          <w:rFonts w:ascii="楷体_GB2312" w:eastAsia="楷体_GB2312"/>
          <w:sz w:val="32"/>
          <w:szCs w:val="32"/>
          <w:lang w:eastAsia="zh-CN"/>
        </w:rPr>
      </w:pPr>
      <w:r>
        <w:rPr>
          <w:rFonts w:hint="eastAsia" w:ascii="楷体_GB2312" w:eastAsia="楷体_GB2312"/>
          <w:sz w:val="32"/>
          <w:szCs w:val="32"/>
          <w:lang w:eastAsia="zh-CN"/>
        </w:rPr>
        <w:t>（五）付款及结算方式</w:t>
      </w:r>
    </w:p>
    <w:p w14:paraId="34D9E19A">
      <w:pPr>
        <w:tabs>
          <w:tab w:val="left" w:pos="0"/>
        </w:tabs>
        <w:autoSpaceDE w:val="0"/>
        <w:autoSpaceDN w:val="0"/>
        <w:adjustRightInd w:val="0"/>
        <w:spacing w:line="560" w:lineRule="exact"/>
        <w:ind w:firstLine="640" w:firstLineChars="200"/>
        <w:rPr>
          <w:rFonts w:hint="eastAsia" w:ascii="Calibri" w:hAnsi="Calibri" w:eastAsia="仿宋_GB2312"/>
          <w:kern w:val="0"/>
          <w:sz w:val="32"/>
          <w:szCs w:val="32"/>
        </w:rPr>
      </w:pPr>
      <w:r>
        <w:rPr>
          <w:rFonts w:hint="eastAsia" w:ascii="Calibri" w:hAnsi="Calibri" w:eastAsia="仿宋_GB2312"/>
          <w:kern w:val="0"/>
          <w:sz w:val="32"/>
          <w:szCs w:val="32"/>
        </w:rPr>
        <w:t>签订合同后，支付采用实时核销，供应商应在维修保养清单核对签字后的一周内开具发票，交采购单位办理支付手续。</w:t>
      </w:r>
    </w:p>
    <w:p w14:paraId="089B6CF5">
      <w:pPr>
        <w:rPr>
          <w:rFonts w:hint="eastAsia" w:ascii="Calibri" w:hAnsi="Calibri" w:eastAsia="仿宋_GB2312"/>
          <w:kern w:val="0"/>
          <w:sz w:val="32"/>
          <w:szCs w:val="32"/>
        </w:rPr>
      </w:pPr>
    </w:p>
    <w:p w14:paraId="64408C8A">
      <w:pPr>
        <w:pStyle w:val="2"/>
        <w:rPr>
          <w:rFonts w:hint="eastAsia"/>
        </w:rPr>
      </w:pPr>
    </w:p>
    <w:p w14:paraId="7B980822">
      <w:pPr>
        <w:pStyle w:val="3"/>
        <w:spacing w:before="156" w:beforeLines="50" w:after="156" w:afterLines="50" w:line="560" w:lineRule="exact"/>
        <w:ind w:firstLine="0" w:firstLineChars="0"/>
        <w:rPr>
          <w:rFonts w:hint="eastAsia" w:ascii="黑体" w:hAnsi="黑体" w:eastAsia="黑体" w:cs="黑体"/>
          <w:b w:val="0"/>
          <w:bCs w:val="0"/>
        </w:rPr>
      </w:pPr>
      <w:r>
        <w:rPr>
          <w:rFonts w:hint="eastAsia" w:ascii="黑体" w:hAnsi="黑体" w:eastAsia="黑体" w:cs="黑体"/>
          <w:b w:val="0"/>
          <w:bCs w:val="0"/>
        </w:rPr>
        <w:t>附件</w:t>
      </w:r>
    </w:p>
    <w:p w14:paraId="685EE749">
      <w:pPr>
        <w:pStyle w:val="3"/>
        <w:spacing w:before="156" w:beforeLines="50" w:after="156" w:afterLines="50" w:line="560" w:lineRule="exact"/>
        <w:ind w:firstLine="0" w:firstLineChars="0"/>
        <w:jc w:val="center"/>
        <w:rPr>
          <w:rFonts w:ascii="黑体" w:hAnsi="黑体" w:eastAsia="黑体" w:cs="黑体"/>
          <w:sz w:val="40"/>
          <w:szCs w:val="40"/>
        </w:rPr>
      </w:pPr>
      <w:r>
        <w:rPr>
          <w:rFonts w:hint="eastAsia" w:ascii="方正小标宋简体" w:hAnsi="方正小标宋简体" w:eastAsia="方正小标宋简体" w:cs="方正小标宋简体"/>
          <w:sz w:val="40"/>
          <w:szCs w:val="40"/>
        </w:rPr>
        <w:t>价格评审标准表</w:t>
      </w:r>
    </w:p>
    <w:tbl>
      <w:tblPr>
        <w:tblStyle w:val="9"/>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73"/>
        <w:gridCol w:w="4706"/>
        <w:gridCol w:w="1276"/>
        <w:gridCol w:w="1098"/>
      </w:tblGrid>
      <w:tr w14:paraId="0193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7" w:type="dxa"/>
            <w:noWrap w:val="0"/>
            <w:vAlign w:val="center"/>
          </w:tcPr>
          <w:p w14:paraId="0F9D3938">
            <w:pPr>
              <w:widowControl/>
              <w:snapToGrid w:val="0"/>
              <w:spacing w:line="360" w:lineRule="exact"/>
              <w:jc w:val="center"/>
              <w:rPr>
                <w:rFonts w:ascii="宋体" w:hAnsi="宋体" w:eastAsia="楷体_GB2312"/>
                <w:sz w:val="24"/>
              </w:rPr>
            </w:pPr>
            <w:r>
              <w:rPr>
                <w:rFonts w:hint="eastAsia" w:ascii="宋体" w:hAnsi="宋体"/>
                <w:sz w:val="24"/>
              </w:rPr>
              <w:t>序号</w:t>
            </w:r>
          </w:p>
        </w:tc>
        <w:tc>
          <w:tcPr>
            <w:tcW w:w="1673" w:type="dxa"/>
            <w:noWrap w:val="0"/>
            <w:vAlign w:val="center"/>
          </w:tcPr>
          <w:p w14:paraId="73D88505">
            <w:pPr>
              <w:widowControl/>
              <w:snapToGrid w:val="0"/>
              <w:spacing w:line="360" w:lineRule="exact"/>
              <w:jc w:val="center"/>
              <w:rPr>
                <w:rFonts w:ascii="宋体" w:hAnsi="宋体"/>
                <w:sz w:val="24"/>
              </w:rPr>
            </w:pPr>
            <w:r>
              <w:rPr>
                <w:rFonts w:hint="eastAsia" w:ascii="宋体" w:hAnsi="宋体"/>
                <w:sz w:val="24"/>
              </w:rPr>
              <w:t>评审项目</w:t>
            </w:r>
          </w:p>
        </w:tc>
        <w:tc>
          <w:tcPr>
            <w:tcW w:w="4706" w:type="dxa"/>
            <w:noWrap w:val="0"/>
            <w:vAlign w:val="center"/>
          </w:tcPr>
          <w:p w14:paraId="1860915E">
            <w:pPr>
              <w:widowControl/>
              <w:snapToGrid w:val="0"/>
              <w:spacing w:line="360" w:lineRule="exact"/>
              <w:jc w:val="center"/>
              <w:rPr>
                <w:rFonts w:ascii="宋体" w:hAnsi="宋体" w:eastAsia="楷体_GB2312"/>
                <w:sz w:val="24"/>
              </w:rPr>
            </w:pPr>
            <w:r>
              <w:rPr>
                <w:rFonts w:hint="eastAsia" w:ascii="宋体" w:hAnsi="宋体"/>
                <w:sz w:val="24"/>
              </w:rPr>
              <w:t>评审内容及规则</w:t>
            </w:r>
          </w:p>
        </w:tc>
        <w:tc>
          <w:tcPr>
            <w:tcW w:w="1276" w:type="dxa"/>
            <w:noWrap w:val="0"/>
            <w:vAlign w:val="center"/>
          </w:tcPr>
          <w:p w14:paraId="2AA60896">
            <w:pPr>
              <w:widowControl/>
              <w:snapToGrid w:val="0"/>
              <w:spacing w:line="360" w:lineRule="exact"/>
              <w:jc w:val="center"/>
              <w:rPr>
                <w:rFonts w:ascii="宋体" w:hAnsi="宋体"/>
                <w:sz w:val="24"/>
              </w:rPr>
            </w:pPr>
            <w:r>
              <w:rPr>
                <w:rFonts w:hint="eastAsia" w:ascii="宋体" w:hAnsi="宋体"/>
                <w:sz w:val="24"/>
              </w:rPr>
              <w:t>标准分值</w:t>
            </w:r>
          </w:p>
        </w:tc>
        <w:tc>
          <w:tcPr>
            <w:tcW w:w="1098" w:type="dxa"/>
            <w:noWrap w:val="0"/>
            <w:vAlign w:val="center"/>
          </w:tcPr>
          <w:p w14:paraId="2A05092E">
            <w:pPr>
              <w:widowControl/>
              <w:snapToGrid w:val="0"/>
              <w:spacing w:line="360" w:lineRule="exact"/>
              <w:jc w:val="center"/>
              <w:rPr>
                <w:rFonts w:ascii="宋体" w:hAnsi="宋体"/>
                <w:sz w:val="24"/>
              </w:rPr>
            </w:pPr>
            <w:r>
              <w:rPr>
                <w:rFonts w:hint="eastAsia" w:ascii="宋体" w:hAnsi="宋体"/>
                <w:sz w:val="24"/>
              </w:rPr>
              <w:t>说</w:t>
            </w:r>
            <w:r>
              <w:rPr>
                <w:rFonts w:ascii="宋体" w:hAnsi="宋体"/>
                <w:sz w:val="24"/>
              </w:rPr>
              <w:t xml:space="preserve">  </w:t>
            </w:r>
            <w:r>
              <w:rPr>
                <w:rFonts w:hint="eastAsia" w:ascii="宋体" w:hAnsi="宋体"/>
                <w:sz w:val="24"/>
              </w:rPr>
              <w:t>明</w:t>
            </w:r>
          </w:p>
        </w:tc>
      </w:tr>
      <w:tr w14:paraId="55EB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17" w:type="dxa"/>
            <w:noWrap w:val="0"/>
            <w:vAlign w:val="center"/>
          </w:tcPr>
          <w:p w14:paraId="0BD7AFDD">
            <w:pPr>
              <w:widowControl/>
              <w:snapToGrid w:val="0"/>
              <w:spacing w:line="360" w:lineRule="exact"/>
              <w:jc w:val="center"/>
              <w:rPr>
                <w:rFonts w:ascii="宋体" w:hAnsi="宋体" w:eastAsia="楷体_GB2312"/>
                <w:sz w:val="24"/>
              </w:rPr>
            </w:pPr>
            <w:r>
              <w:rPr>
                <w:rFonts w:ascii="宋体" w:hAnsi="宋体"/>
                <w:sz w:val="24"/>
              </w:rPr>
              <w:t>1</w:t>
            </w:r>
          </w:p>
        </w:tc>
        <w:tc>
          <w:tcPr>
            <w:tcW w:w="1673" w:type="dxa"/>
            <w:vMerge w:val="restart"/>
            <w:noWrap w:val="0"/>
            <w:vAlign w:val="center"/>
          </w:tcPr>
          <w:p w14:paraId="639230F4">
            <w:pPr>
              <w:widowControl/>
              <w:snapToGrid w:val="0"/>
              <w:spacing w:line="360" w:lineRule="exact"/>
              <w:jc w:val="center"/>
              <w:rPr>
                <w:rFonts w:ascii="宋体" w:hAnsi="宋体"/>
                <w:sz w:val="24"/>
              </w:rPr>
            </w:pPr>
            <w:r>
              <w:rPr>
                <w:rFonts w:hint="eastAsia" w:ascii="宋体" w:hAnsi="宋体"/>
                <w:sz w:val="24"/>
              </w:rPr>
              <w:t>价格评审</w:t>
            </w:r>
          </w:p>
        </w:tc>
        <w:tc>
          <w:tcPr>
            <w:tcW w:w="4706" w:type="dxa"/>
            <w:noWrap w:val="0"/>
            <w:vAlign w:val="center"/>
          </w:tcPr>
          <w:p w14:paraId="0E4FFF4E">
            <w:pPr>
              <w:widowControl/>
              <w:snapToGrid w:val="0"/>
              <w:spacing w:before="156" w:beforeLines="50" w:after="156" w:afterLines="50" w:line="360" w:lineRule="exact"/>
              <w:rPr>
                <w:rFonts w:hint="eastAsia" w:ascii="宋体" w:hAnsi="宋体" w:cs="宋体"/>
                <w:kern w:val="0"/>
                <w:sz w:val="24"/>
                <w:lang w:bidi="ar"/>
              </w:rPr>
            </w:pPr>
            <w:r>
              <w:rPr>
                <w:rFonts w:hint="eastAsia" w:ascii="宋体" w:hAnsi="宋体"/>
                <w:sz w:val="24"/>
              </w:rPr>
              <w:t>1.工时单价。</w:t>
            </w:r>
          </w:p>
          <w:p w14:paraId="578E9816">
            <w:pPr>
              <w:widowControl/>
              <w:snapToGrid w:val="0"/>
              <w:spacing w:before="156" w:beforeLines="50" w:after="156" w:afterLines="50" w:line="360" w:lineRule="exact"/>
              <w:rPr>
                <w:rFonts w:ascii="宋体" w:hAnsi="宋体"/>
                <w:sz w:val="24"/>
              </w:rPr>
            </w:pPr>
            <w:r>
              <w:rPr>
                <w:rFonts w:hint="eastAsia" w:ascii="宋体" w:hAnsi="宋体"/>
                <w:sz w:val="24"/>
              </w:rPr>
              <w:t>以满足招标文件要求的各方报价的平均值为评审基准价</w:t>
            </w:r>
            <w:r>
              <w:rPr>
                <w:rFonts w:ascii="宋体" w:hAnsi="宋体"/>
                <w:sz w:val="24"/>
              </w:rPr>
              <w:t xml:space="preserve"> </w:t>
            </w:r>
          </w:p>
        </w:tc>
        <w:tc>
          <w:tcPr>
            <w:tcW w:w="1276" w:type="dxa"/>
            <w:noWrap w:val="0"/>
            <w:vAlign w:val="center"/>
          </w:tcPr>
          <w:p w14:paraId="74DBB72A">
            <w:pPr>
              <w:widowControl/>
              <w:jc w:val="center"/>
              <w:textAlignment w:val="center"/>
              <w:rPr>
                <w:rFonts w:ascii="宋体" w:hAnsi="宋体"/>
                <w:sz w:val="24"/>
              </w:rPr>
            </w:pPr>
            <w:r>
              <w:rPr>
                <w:rFonts w:hint="eastAsia" w:ascii="宋体" w:hAnsi="宋体" w:cs="宋体"/>
                <w:kern w:val="0"/>
                <w:sz w:val="24"/>
                <w:lang w:bidi="ar"/>
              </w:rPr>
              <w:t>50</w:t>
            </w:r>
          </w:p>
        </w:tc>
        <w:tc>
          <w:tcPr>
            <w:tcW w:w="1098" w:type="dxa"/>
            <w:noWrap w:val="0"/>
            <w:vAlign w:val="center"/>
          </w:tcPr>
          <w:p w14:paraId="4D85C794">
            <w:pPr>
              <w:widowControl/>
              <w:snapToGrid w:val="0"/>
              <w:spacing w:line="360" w:lineRule="exact"/>
              <w:jc w:val="center"/>
              <w:rPr>
                <w:rFonts w:ascii="宋体" w:hAnsi="宋体"/>
                <w:sz w:val="24"/>
              </w:rPr>
            </w:pPr>
          </w:p>
        </w:tc>
      </w:tr>
      <w:tr w14:paraId="0500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17" w:type="dxa"/>
            <w:noWrap w:val="0"/>
            <w:vAlign w:val="center"/>
          </w:tcPr>
          <w:p w14:paraId="60676EB8">
            <w:pPr>
              <w:widowControl/>
              <w:snapToGrid w:val="0"/>
              <w:spacing w:line="360" w:lineRule="exact"/>
              <w:jc w:val="center"/>
              <w:rPr>
                <w:rFonts w:ascii="宋体" w:hAnsi="宋体"/>
                <w:sz w:val="24"/>
              </w:rPr>
            </w:pPr>
            <w:r>
              <w:rPr>
                <w:rFonts w:hint="eastAsia" w:ascii="宋体" w:hAnsi="宋体"/>
                <w:sz w:val="24"/>
              </w:rPr>
              <w:t>2</w:t>
            </w:r>
          </w:p>
        </w:tc>
        <w:tc>
          <w:tcPr>
            <w:tcW w:w="1673" w:type="dxa"/>
            <w:vMerge w:val="continue"/>
            <w:noWrap w:val="0"/>
            <w:vAlign w:val="center"/>
          </w:tcPr>
          <w:p w14:paraId="53A0CDC6">
            <w:pPr>
              <w:widowControl/>
              <w:snapToGrid w:val="0"/>
              <w:spacing w:line="360" w:lineRule="exact"/>
              <w:jc w:val="center"/>
              <w:rPr>
                <w:rFonts w:ascii="宋体" w:hAnsi="宋体"/>
                <w:sz w:val="24"/>
              </w:rPr>
            </w:pPr>
          </w:p>
        </w:tc>
        <w:tc>
          <w:tcPr>
            <w:tcW w:w="4706" w:type="dxa"/>
            <w:noWrap w:val="0"/>
            <w:vAlign w:val="center"/>
          </w:tcPr>
          <w:p w14:paraId="308FE45D">
            <w:pPr>
              <w:widowControl/>
              <w:snapToGrid w:val="0"/>
              <w:spacing w:before="156" w:beforeLines="50" w:after="156" w:afterLines="50" w:line="360" w:lineRule="exact"/>
              <w:rPr>
                <w:rFonts w:ascii="宋体" w:hAnsi="宋体"/>
                <w:sz w:val="24"/>
              </w:rPr>
            </w:pPr>
            <w:r>
              <w:rPr>
                <w:rFonts w:hint="eastAsia" w:ascii="宋体" w:hAnsi="宋体"/>
                <w:sz w:val="24"/>
              </w:rPr>
              <w:t>2.进销差价率。（进销差价率=（销售价-进货价）/ 进货价×100%）</w:t>
            </w:r>
            <w:r>
              <w:rPr>
                <w:rFonts w:hint="eastAsia" w:ascii="宋体" w:hAnsi="宋体" w:cs="宋体"/>
                <w:kern w:val="0"/>
                <w:sz w:val="24"/>
                <w:lang w:bidi="ar"/>
              </w:rPr>
              <w:br w:type="textWrapping"/>
            </w:r>
            <w:r>
              <w:rPr>
                <w:rFonts w:hint="eastAsia" w:ascii="宋体" w:hAnsi="宋体"/>
                <w:sz w:val="24"/>
              </w:rPr>
              <w:t>以合格投标人进销差价率的平均值为基准差价率（评标基准价）</w:t>
            </w:r>
          </w:p>
        </w:tc>
        <w:tc>
          <w:tcPr>
            <w:tcW w:w="1276" w:type="dxa"/>
            <w:noWrap w:val="0"/>
            <w:vAlign w:val="center"/>
          </w:tcPr>
          <w:p w14:paraId="00FE93A6">
            <w:pPr>
              <w:widowControl/>
              <w:jc w:val="center"/>
              <w:textAlignment w:val="center"/>
              <w:rPr>
                <w:rFonts w:ascii="宋体" w:hAnsi="宋体"/>
                <w:sz w:val="24"/>
              </w:rPr>
            </w:pPr>
            <w:r>
              <w:rPr>
                <w:rFonts w:hint="eastAsia" w:ascii="宋体" w:hAnsi="宋体" w:cs="宋体"/>
                <w:kern w:val="0"/>
                <w:sz w:val="24"/>
                <w:lang w:bidi="ar"/>
              </w:rPr>
              <w:t>50</w:t>
            </w:r>
          </w:p>
        </w:tc>
        <w:tc>
          <w:tcPr>
            <w:tcW w:w="1098" w:type="dxa"/>
            <w:noWrap w:val="0"/>
            <w:vAlign w:val="center"/>
          </w:tcPr>
          <w:p w14:paraId="2227B307">
            <w:pPr>
              <w:widowControl/>
              <w:snapToGrid w:val="0"/>
              <w:spacing w:line="360" w:lineRule="exact"/>
              <w:jc w:val="center"/>
              <w:rPr>
                <w:rFonts w:ascii="宋体" w:hAnsi="宋体"/>
                <w:sz w:val="24"/>
              </w:rPr>
            </w:pPr>
          </w:p>
        </w:tc>
      </w:tr>
      <w:tr w14:paraId="3AB9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196" w:type="dxa"/>
            <w:gridSpan w:val="3"/>
            <w:noWrap w:val="0"/>
            <w:vAlign w:val="center"/>
          </w:tcPr>
          <w:p w14:paraId="126B5637">
            <w:pPr>
              <w:pStyle w:val="2"/>
              <w:rPr>
                <w:lang w:val="zh-CN"/>
              </w:rPr>
            </w:pPr>
            <w:r>
              <w:rPr>
                <w:rFonts w:hint="eastAsia" w:ascii="宋体" w:hAnsi="宋体" w:cs="Times New Roman"/>
                <w:b w:val="0"/>
                <w:bCs w:val="0"/>
              </w:rPr>
              <w:t>满足比价文件要求且报价最低的为评审基准价，价格得分</w:t>
            </w:r>
            <w:r>
              <w:rPr>
                <w:rFonts w:ascii="宋体" w:hAnsi="宋体" w:cs="Times New Roman"/>
                <w:b w:val="0"/>
                <w:bCs w:val="0"/>
              </w:rPr>
              <w:t>=（评审基准价/报价）×标准分值</w:t>
            </w:r>
          </w:p>
        </w:tc>
        <w:tc>
          <w:tcPr>
            <w:tcW w:w="1276" w:type="dxa"/>
            <w:noWrap w:val="0"/>
            <w:vAlign w:val="center"/>
          </w:tcPr>
          <w:p w14:paraId="7FCAFECC">
            <w:pPr>
              <w:widowControl/>
              <w:ind w:left="105" w:leftChars="50" w:right="105" w:rightChars="50"/>
              <w:textAlignment w:val="center"/>
              <w:rPr>
                <w:rFonts w:eastAsia="仿宋_GB2312"/>
                <w:sz w:val="24"/>
                <w:highlight w:val="green"/>
                <w:lang w:val="zh-CN"/>
              </w:rPr>
            </w:pPr>
          </w:p>
        </w:tc>
        <w:tc>
          <w:tcPr>
            <w:tcW w:w="1098" w:type="dxa"/>
            <w:noWrap w:val="0"/>
            <w:vAlign w:val="center"/>
          </w:tcPr>
          <w:p w14:paraId="7DC22D93">
            <w:pPr>
              <w:widowControl/>
              <w:snapToGrid w:val="0"/>
              <w:spacing w:line="360" w:lineRule="exact"/>
              <w:jc w:val="center"/>
              <w:rPr>
                <w:rFonts w:ascii="宋体" w:hAnsi="宋体"/>
                <w:sz w:val="24"/>
              </w:rPr>
            </w:pPr>
            <w:r>
              <w:rPr>
                <w:rFonts w:hint="eastAsia" w:ascii="宋体" w:hAnsi="宋体"/>
                <w:sz w:val="24"/>
              </w:rPr>
              <w:t>精确到小数点后2位</w:t>
            </w:r>
          </w:p>
        </w:tc>
      </w:tr>
      <w:tr w14:paraId="53F8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96" w:type="dxa"/>
            <w:gridSpan w:val="3"/>
            <w:noWrap w:val="0"/>
            <w:vAlign w:val="center"/>
          </w:tcPr>
          <w:p w14:paraId="041EF0F6">
            <w:pPr>
              <w:widowControl/>
              <w:snapToGrid w:val="0"/>
              <w:spacing w:line="360" w:lineRule="exact"/>
              <w:jc w:val="center"/>
              <w:rPr>
                <w:rFonts w:ascii="宋体" w:hAns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c>
          <w:tcPr>
            <w:tcW w:w="1276" w:type="dxa"/>
            <w:noWrap w:val="0"/>
            <w:vAlign w:val="center"/>
          </w:tcPr>
          <w:p w14:paraId="2489D521">
            <w:pPr>
              <w:widowControl/>
              <w:snapToGrid w:val="0"/>
              <w:spacing w:line="360" w:lineRule="exact"/>
              <w:jc w:val="center"/>
              <w:rPr>
                <w:rFonts w:ascii="宋体" w:hAnsi="宋体"/>
                <w:sz w:val="24"/>
              </w:rPr>
            </w:pPr>
            <w:r>
              <w:rPr>
                <w:rFonts w:hint="eastAsia" w:ascii="宋体" w:hAnsi="宋体"/>
                <w:sz w:val="24"/>
              </w:rPr>
              <w:t>100</w:t>
            </w:r>
          </w:p>
        </w:tc>
        <w:tc>
          <w:tcPr>
            <w:tcW w:w="1098" w:type="dxa"/>
            <w:noWrap w:val="0"/>
            <w:vAlign w:val="center"/>
          </w:tcPr>
          <w:p w14:paraId="1536BB94">
            <w:pPr>
              <w:widowControl/>
              <w:snapToGrid w:val="0"/>
              <w:spacing w:line="360" w:lineRule="exact"/>
              <w:jc w:val="center"/>
              <w:rPr>
                <w:rFonts w:ascii="宋体" w:hAnsi="宋体"/>
                <w:sz w:val="24"/>
              </w:rPr>
            </w:pPr>
          </w:p>
        </w:tc>
      </w:tr>
    </w:tbl>
    <w:p w14:paraId="31057898">
      <w:pPr>
        <w:autoSpaceDE w:val="0"/>
        <w:autoSpaceDN w:val="0"/>
        <w:adjustRightInd w:val="0"/>
        <w:spacing w:after="312" w:afterLines="100"/>
        <w:jc w:val="center"/>
        <w:outlineLvl w:val="0"/>
        <w:rPr>
          <w:rFonts w:ascii="黑体" w:hAnsi="黑体" w:eastAsia="黑体" w:cs="黑体"/>
          <w:sz w:val="44"/>
          <w:szCs w:val="44"/>
        </w:rPr>
      </w:pPr>
      <w:r>
        <w:rPr>
          <w:rFonts w:hint="eastAsia" w:ascii="黑体" w:hAnsi="黑体" w:eastAsia="黑体" w:cs="黑体"/>
          <w:sz w:val="44"/>
          <w:szCs w:val="44"/>
          <w:lang w:val="zh-CN"/>
        </w:rPr>
        <w:br w:type="page"/>
      </w: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0A651C1C">
      <w:pPr>
        <w:pStyle w:val="6"/>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09C6A695">
      <w:pPr>
        <w:pStyle w:val="6"/>
        <w:spacing w:line="560" w:lineRule="exact"/>
        <w:rPr>
          <w:rFonts w:hint="eastAsia" w:ascii="楷体" w:hAnsi="楷体" w:eastAsia="楷体" w:cs="楷体"/>
          <w:bCs/>
          <w:sz w:val="28"/>
          <w:szCs w:val="28"/>
        </w:rPr>
      </w:pPr>
      <w:r>
        <w:rPr>
          <w:rFonts w:hint="eastAsia" w:ascii="楷体" w:hAnsi="楷体" w:eastAsia="楷体" w:cs="楷体"/>
          <w:bCs/>
          <w:sz w:val="28"/>
          <w:szCs w:val="28"/>
        </w:rPr>
        <w:t>（一）报价表（附件1）</w:t>
      </w:r>
    </w:p>
    <w:p w14:paraId="5264AD41">
      <w:pPr>
        <w:pStyle w:val="6"/>
        <w:spacing w:line="560" w:lineRule="exact"/>
        <w:rPr>
          <w:rFonts w:hint="eastAsia" w:ascii="楷体" w:hAnsi="楷体" w:eastAsia="楷体" w:cs="楷体"/>
          <w:bCs/>
          <w:sz w:val="28"/>
          <w:szCs w:val="28"/>
        </w:rPr>
      </w:pPr>
      <w:r>
        <w:rPr>
          <w:rFonts w:hint="eastAsia" w:ascii="楷体" w:hAnsi="楷体" w:eastAsia="楷体" w:cs="楷体"/>
          <w:bCs/>
          <w:sz w:val="28"/>
          <w:szCs w:val="28"/>
        </w:rPr>
        <w:t>（二）相关资格证明文件（除必须要求原件外，其他资料原件和复印件均可）。</w:t>
      </w:r>
    </w:p>
    <w:p w14:paraId="1DB42C0E">
      <w:pPr>
        <w:pStyle w:val="6"/>
        <w:spacing w:line="560" w:lineRule="exact"/>
        <w:ind w:firstLine="280" w:firstLineChars="100"/>
        <w:rPr>
          <w:rFonts w:hint="eastAsia" w:ascii="楷体" w:hAnsi="楷体" w:eastAsia="楷体" w:cs="楷体"/>
          <w:bCs/>
          <w:sz w:val="28"/>
          <w:szCs w:val="28"/>
        </w:rPr>
      </w:pPr>
      <w:r>
        <w:rPr>
          <w:rFonts w:hint="eastAsia" w:ascii="楷体" w:hAnsi="楷体" w:eastAsia="楷体" w:cs="楷体"/>
          <w:bCs/>
          <w:sz w:val="28"/>
          <w:szCs w:val="28"/>
        </w:rPr>
        <w:t>1.营业执照副本（复印件加盖公章）。</w:t>
      </w:r>
    </w:p>
    <w:p w14:paraId="6088DE8F">
      <w:pPr>
        <w:pStyle w:val="6"/>
        <w:spacing w:line="560" w:lineRule="exact"/>
        <w:ind w:firstLine="280" w:firstLineChars="100"/>
        <w:rPr>
          <w:rFonts w:hint="eastAsia" w:ascii="楷体" w:hAnsi="楷体" w:eastAsia="楷体" w:cs="楷体"/>
          <w:bCs/>
          <w:sz w:val="28"/>
          <w:szCs w:val="28"/>
        </w:rPr>
      </w:pPr>
      <w:r>
        <w:rPr>
          <w:rFonts w:hint="eastAsia" w:ascii="楷体" w:hAnsi="楷体" w:eastAsia="楷体" w:cs="楷体"/>
          <w:bCs/>
          <w:sz w:val="28"/>
          <w:szCs w:val="28"/>
        </w:rPr>
        <w:t>2.法定代表人资格证明书（附件2）。</w:t>
      </w:r>
    </w:p>
    <w:p w14:paraId="5FCD6571">
      <w:pPr>
        <w:pStyle w:val="6"/>
        <w:spacing w:line="560" w:lineRule="exact"/>
        <w:ind w:firstLine="280" w:firstLineChars="100"/>
        <w:rPr>
          <w:rFonts w:hint="eastAsia" w:ascii="楷体" w:hAnsi="楷体" w:eastAsia="楷体" w:cs="楷体"/>
          <w:bCs/>
          <w:sz w:val="28"/>
          <w:szCs w:val="28"/>
        </w:rPr>
      </w:pPr>
      <w:r>
        <w:rPr>
          <w:rFonts w:hint="eastAsia" w:ascii="楷体" w:hAnsi="楷体" w:eastAsia="楷体" w:cs="楷体"/>
          <w:bCs/>
          <w:sz w:val="28"/>
          <w:szCs w:val="28"/>
        </w:rPr>
        <w:t>3.法定代表人授权书（附件3）。</w:t>
      </w:r>
    </w:p>
    <w:p w14:paraId="3B8B8C59">
      <w:pPr>
        <w:pStyle w:val="6"/>
        <w:spacing w:line="560" w:lineRule="exact"/>
        <w:rPr>
          <w:rFonts w:hint="eastAsia" w:ascii="楷体" w:hAnsi="楷体" w:eastAsia="楷体" w:cs="楷体"/>
          <w:bCs/>
          <w:sz w:val="28"/>
          <w:szCs w:val="28"/>
        </w:rPr>
      </w:pPr>
      <w:r>
        <w:rPr>
          <w:rFonts w:hint="eastAsia" w:ascii="楷体" w:hAnsi="楷体" w:eastAsia="楷体" w:cs="楷体"/>
          <w:bCs/>
          <w:sz w:val="28"/>
          <w:szCs w:val="28"/>
        </w:rPr>
        <w:t>（三）供应商承诺声明（附件4）</w:t>
      </w:r>
    </w:p>
    <w:p w14:paraId="7C242138">
      <w:pPr>
        <w:pStyle w:val="6"/>
        <w:spacing w:line="560" w:lineRule="exact"/>
        <w:rPr>
          <w:rFonts w:hint="eastAsia" w:ascii="楷体" w:hAnsi="楷体" w:eastAsia="楷体" w:cs="楷体"/>
          <w:bCs/>
          <w:sz w:val="28"/>
          <w:szCs w:val="28"/>
        </w:rPr>
      </w:pPr>
      <w:r>
        <w:rPr>
          <w:rFonts w:hint="eastAsia" w:ascii="楷体" w:hAnsi="楷体" w:eastAsia="楷体" w:cs="楷体"/>
          <w:bCs/>
          <w:sz w:val="28"/>
          <w:szCs w:val="28"/>
        </w:rPr>
        <w:t>（四）其他材料</w:t>
      </w:r>
    </w:p>
    <w:p w14:paraId="79CF1ADC">
      <w:pPr>
        <w:pStyle w:val="6"/>
        <w:spacing w:line="560" w:lineRule="exact"/>
        <w:ind w:firstLine="280" w:firstLineChars="100"/>
        <w:rPr>
          <w:rFonts w:hint="eastAsia" w:ascii="楷体" w:hAnsi="楷体" w:eastAsia="楷体" w:cs="楷体"/>
          <w:bCs/>
          <w:sz w:val="28"/>
          <w:szCs w:val="28"/>
        </w:rPr>
      </w:pPr>
      <w:r>
        <w:rPr>
          <w:rFonts w:hint="eastAsia" w:ascii="楷体" w:hAnsi="楷体" w:eastAsia="楷体" w:cs="楷体"/>
          <w:bCs/>
          <w:sz w:val="28"/>
          <w:szCs w:val="28"/>
        </w:rPr>
        <w:t>1.国家二类（含）以上车辆维修资质（应包含大中型客车维修和小型车维修）。</w:t>
      </w:r>
    </w:p>
    <w:p w14:paraId="5A4CC178">
      <w:pPr>
        <w:pStyle w:val="6"/>
        <w:spacing w:line="560" w:lineRule="exact"/>
        <w:ind w:firstLine="280" w:firstLineChars="100"/>
        <w:rPr>
          <w:rFonts w:hint="eastAsia" w:ascii="楷体" w:hAnsi="楷体" w:eastAsia="楷体" w:cs="楷体"/>
          <w:bCs/>
          <w:sz w:val="28"/>
          <w:szCs w:val="28"/>
        </w:rPr>
      </w:pPr>
      <w:r>
        <w:rPr>
          <w:rFonts w:hint="eastAsia" w:ascii="楷体" w:hAnsi="楷体" w:eastAsia="楷体" w:cs="楷体"/>
          <w:bCs/>
          <w:sz w:val="28"/>
          <w:szCs w:val="28"/>
        </w:rPr>
        <w:t>2.提供维修车辆租赁协议或购买合同（复印件加盖公章）。</w:t>
      </w:r>
    </w:p>
    <w:p w14:paraId="038D83D9">
      <w:pPr>
        <w:pStyle w:val="6"/>
        <w:spacing w:line="560" w:lineRule="exact"/>
        <w:ind w:firstLine="280" w:firstLineChars="100"/>
        <w:rPr>
          <w:rFonts w:ascii="楷体" w:hAnsi="楷体" w:eastAsia="楷体" w:cs="楷体"/>
          <w:bCs/>
          <w:sz w:val="28"/>
          <w:szCs w:val="28"/>
        </w:rPr>
      </w:pPr>
      <w:r>
        <w:rPr>
          <w:rFonts w:hint="eastAsia" w:ascii="楷体" w:hAnsi="楷体" w:eastAsia="楷体" w:cs="楷体"/>
          <w:bCs/>
          <w:sz w:val="28"/>
          <w:szCs w:val="28"/>
        </w:rPr>
        <w:t>3.提供报价人实体店（库）证明材料的地址为起始点，到采购单位为目的地截图，车间面积提供场地产权或者租赁材料。（复印件加盖公章）</w:t>
      </w:r>
    </w:p>
    <w:p w14:paraId="778F54B7">
      <w:pPr>
        <w:spacing w:line="560" w:lineRule="exact"/>
        <w:rPr>
          <w:rFonts w:ascii="楷体" w:hAnsi="楷体" w:eastAsia="楷体" w:cs="楷体"/>
          <w:sz w:val="28"/>
          <w:szCs w:val="28"/>
        </w:rPr>
      </w:pPr>
      <w:r>
        <w:rPr>
          <w:rFonts w:hint="eastAsia" w:ascii="楷体" w:hAnsi="楷体" w:eastAsia="楷体" w:cs="楷体"/>
          <w:sz w:val="28"/>
          <w:szCs w:val="28"/>
        </w:rPr>
        <w:t xml:space="preserve">    未密封或者在规定时间内未送达我单位的一律拒绝收取。提交材料至少包含以下资料，缺少一项其比价文件作无效处理，所有资料需加盖供应商公章、完善相关签名并密封，未盖公章视为无效报价。</w:t>
      </w:r>
    </w:p>
    <w:p w14:paraId="11B2148E">
      <w:pPr>
        <w:spacing w:line="560" w:lineRule="exact"/>
        <w:ind w:firstLine="560" w:firstLineChars="200"/>
        <w:rPr>
          <w:rFonts w:ascii="楷体" w:hAnsi="楷体" w:eastAsia="楷体" w:cs="楷体"/>
          <w:sz w:val="28"/>
          <w:szCs w:val="28"/>
        </w:rPr>
      </w:pPr>
      <w:r>
        <w:rPr>
          <w:rFonts w:hint="eastAsia" w:ascii="楷体" w:hAnsi="楷体" w:eastAsia="楷体" w:cs="楷体"/>
          <w:sz w:val="28"/>
          <w:szCs w:val="28"/>
        </w:rPr>
        <w:t>报价人须按上述统一格式及顺序向采购机构提供《报价书》，否则可能被视为无效报价。</w:t>
      </w:r>
    </w:p>
    <w:p w14:paraId="36E747EB">
      <w:pPr>
        <w:pStyle w:val="8"/>
        <w:tabs>
          <w:tab w:val="left" w:pos="1875"/>
        </w:tabs>
        <w:ind w:left="0" w:leftChars="0" w:firstLine="0" w:firstLineChars="0"/>
        <w:rPr>
          <w:rFonts w:ascii="仿宋_GB2312" w:hAnsi="微软雅黑" w:eastAsia="仿宋_GB2312"/>
          <w:sz w:val="28"/>
          <w:szCs w:val="28"/>
        </w:rPr>
      </w:pPr>
      <w:r>
        <w:rPr>
          <w:rFonts w:eastAsia="黑体"/>
          <w:sz w:val="28"/>
          <w:szCs w:val="28"/>
        </w:rPr>
        <w:br w:type="page"/>
      </w:r>
      <w:r>
        <w:rPr>
          <w:rFonts w:ascii="黑体" w:hAnsi="黑体" w:eastAsia="黑体"/>
          <w:sz w:val="32"/>
          <w:szCs w:val="32"/>
        </w:rPr>
        <w:t>附件</w:t>
      </w:r>
      <w:r>
        <w:rPr>
          <w:rFonts w:hint="eastAsia" w:ascii="黑体" w:hAnsi="黑体" w:eastAsia="黑体"/>
          <w:sz w:val="32"/>
          <w:szCs w:val="32"/>
        </w:rPr>
        <w:t>1</w:t>
      </w:r>
    </w:p>
    <w:tbl>
      <w:tblPr>
        <w:tblStyle w:val="9"/>
        <w:tblW w:w="0" w:type="auto"/>
        <w:jc w:val="center"/>
        <w:tblBorders>
          <w:top w:val="double" w:color="auto" w:sz="6" w:space="0"/>
          <w:left w:val="double" w:color="auto" w:sz="6" w:space="0"/>
          <w:bottom w:val="double" w:color="auto" w:sz="6" w:space="0"/>
          <w:right w:val="double" w:color="auto" w:sz="6" w:space="0"/>
          <w:insideH w:val="none" w:color="auto" w:sz="0" w:space="0"/>
          <w:insideV w:val="single" w:color="auto" w:sz="4" w:space="0"/>
        </w:tblBorders>
        <w:tblLayout w:type="fixed"/>
        <w:tblCellMar>
          <w:top w:w="0" w:type="dxa"/>
          <w:left w:w="108" w:type="dxa"/>
          <w:bottom w:w="0" w:type="dxa"/>
          <w:right w:w="108" w:type="dxa"/>
        </w:tblCellMar>
      </w:tblPr>
      <w:tblGrid>
        <w:gridCol w:w="2173"/>
        <w:gridCol w:w="1937"/>
        <w:gridCol w:w="2894"/>
        <w:gridCol w:w="1956"/>
      </w:tblGrid>
      <w:tr w14:paraId="2DC63B30">
        <w:tblPrEx>
          <w:tblBorders>
            <w:top w:val="double" w:color="auto" w:sz="6" w:space="0"/>
            <w:left w:val="double" w:color="auto" w:sz="6" w:space="0"/>
            <w:bottom w:val="double" w:color="auto" w:sz="6" w:space="0"/>
            <w:right w:val="double" w:color="auto" w:sz="6" w:space="0"/>
            <w:insideH w:val="none" w:color="auto" w:sz="0" w:space="0"/>
            <w:insideV w:val="single" w:color="auto" w:sz="4" w:space="0"/>
          </w:tblBorders>
          <w:tblCellMar>
            <w:top w:w="0" w:type="dxa"/>
            <w:left w:w="108" w:type="dxa"/>
            <w:bottom w:w="0" w:type="dxa"/>
            <w:right w:w="108" w:type="dxa"/>
          </w:tblCellMar>
        </w:tblPrEx>
        <w:trPr>
          <w:trHeight w:val="936" w:hRule="atLeast"/>
          <w:jc w:val="center"/>
        </w:trPr>
        <w:tc>
          <w:tcPr>
            <w:tcW w:w="8960" w:type="dxa"/>
            <w:gridSpan w:val="4"/>
            <w:vMerge w:val="restart"/>
            <w:noWrap w:val="0"/>
            <w:vAlign w:val="center"/>
          </w:tcPr>
          <w:p w14:paraId="34DC46F4">
            <w:pPr>
              <w:widowControl/>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报价表</w:t>
            </w:r>
          </w:p>
        </w:tc>
      </w:tr>
      <w:tr w14:paraId="3683ADE0">
        <w:tblPrEx>
          <w:tblBorders>
            <w:top w:val="double" w:color="auto" w:sz="6" w:space="0"/>
            <w:left w:val="double" w:color="auto" w:sz="6" w:space="0"/>
            <w:bottom w:val="double" w:color="auto" w:sz="6" w:space="0"/>
            <w:right w:val="double" w:color="auto" w:sz="6" w:space="0"/>
            <w:insideH w:val="none" w:color="auto" w:sz="0" w:space="0"/>
            <w:insideV w:val="single" w:color="auto" w:sz="4" w:space="0"/>
          </w:tblBorders>
          <w:tblCellMar>
            <w:top w:w="0" w:type="dxa"/>
            <w:left w:w="108" w:type="dxa"/>
            <w:bottom w:w="0" w:type="dxa"/>
            <w:right w:w="108" w:type="dxa"/>
          </w:tblCellMar>
        </w:tblPrEx>
        <w:trPr>
          <w:trHeight w:val="936" w:hRule="atLeast"/>
          <w:jc w:val="center"/>
        </w:trPr>
        <w:tc>
          <w:tcPr>
            <w:tcW w:w="8960" w:type="dxa"/>
            <w:gridSpan w:val="4"/>
            <w:vMerge w:val="continue"/>
            <w:tcBorders>
              <w:bottom w:val="single" w:color="auto" w:sz="4" w:space="0"/>
            </w:tcBorders>
            <w:noWrap w:val="0"/>
            <w:vAlign w:val="center"/>
          </w:tcPr>
          <w:p w14:paraId="20CB6125">
            <w:pPr>
              <w:widowControl/>
              <w:jc w:val="left"/>
              <w:rPr>
                <w:rFonts w:ascii="方正小标宋简体" w:hAnsi="宋体" w:eastAsia="方正小标宋简体" w:cs="宋体"/>
                <w:sz w:val="44"/>
                <w:szCs w:val="44"/>
              </w:rPr>
            </w:pPr>
          </w:p>
        </w:tc>
      </w:tr>
      <w:tr w14:paraId="0AB0BFB0">
        <w:tblPrEx>
          <w:tblBorders>
            <w:top w:val="double" w:color="auto" w:sz="6" w:space="0"/>
            <w:left w:val="double" w:color="auto" w:sz="6" w:space="0"/>
            <w:bottom w:val="double" w:color="auto" w:sz="6" w:space="0"/>
            <w:right w:val="double" w:color="auto" w:sz="6" w:space="0"/>
            <w:insideH w:val="none" w:color="auto" w:sz="0" w:space="0"/>
            <w:insideV w:val="single" w:color="auto" w:sz="4" w:space="0"/>
          </w:tblBorders>
          <w:tblCellMar>
            <w:top w:w="0" w:type="dxa"/>
            <w:left w:w="108" w:type="dxa"/>
            <w:bottom w:w="0" w:type="dxa"/>
            <w:right w:w="108" w:type="dxa"/>
          </w:tblCellMar>
        </w:tblPrEx>
        <w:trPr>
          <w:trHeight w:val="850" w:hRule="atLeast"/>
          <w:jc w:val="center"/>
        </w:trPr>
        <w:tc>
          <w:tcPr>
            <w:tcW w:w="2173" w:type="dxa"/>
            <w:tcBorders>
              <w:top w:val="single" w:color="auto" w:sz="4" w:space="0"/>
              <w:bottom w:val="single" w:color="auto" w:sz="4" w:space="0"/>
            </w:tcBorders>
            <w:noWrap w:val="0"/>
            <w:vAlign w:val="center"/>
          </w:tcPr>
          <w:p w14:paraId="09757A5C">
            <w:pPr>
              <w:widowControl/>
              <w:jc w:val="center"/>
              <w:rPr>
                <w:rFonts w:ascii="黑体" w:hAnsi="黑体" w:eastAsia="黑体" w:cs="宋体"/>
                <w:sz w:val="32"/>
                <w:szCs w:val="32"/>
              </w:rPr>
            </w:pPr>
            <w:r>
              <w:rPr>
                <w:rFonts w:hint="eastAsia" w:ascii="黑体" w:hAnsi="黑体" w:eastAsia="黑体" w:cs="宋体"/>
                <w:sz w:val="32"/>
                <w:szCs w:val="32"/>
              </w:rPr>
              <w:t>项目名称</w:t>
            </w:r>
          </w:p>
        </w:tc>
        <w:tc>
          <w:tcPr>
            <w:tcW w:w="4831" w:type="dxa"/>
            <w:gridSpan w:val="2"/>
            <w:tcBorders>
              <w:top w:val="single" w:color="auto" w:sz="4" w:space="0"/>
              <w:bottom w:val="single" w:color="auto" w:sz="4" w:space="0"/>
            </w:tcBorders>
            <w:noWrap w:val="0"/>
            <w:vAlign w:val="center"/>
          </w:tcPr>
          <w:p w14:paraId="6F42C74A">
            <w:pPr>
              <w:widowControl/>
              <w:jc w:val="center"/>
              <w:rPr>
                <w:rFonts w:ascii="黑体" w:hAnsi="黑体" w:eastAsia="黑体" w:cs="宋体"/>
                <w:sz w:val="32"/>
                <w:szCs w:val="32"/>
              </w:rPr>
            </w:pPr>
            <w:r>
              <w:rPr>
                <w:rFonts w:hint="eastAsia" w:ascii="黑体" w:hAnsi="黑体" w:eastAsia="黑体" w:cs="宋体"/>
                <w:sz w:val="32"/>
                <w:szCs w:val="32"/>
              </w:rPr>
              <w:t>采购详细</w:t>
            </w:r>
          </w:p>
        </w:tc>
        <w:tc>
          <w:tcPr>
            <w:tcW w:w="1956" w:type="dxa"/>
            <w:tcBorders>
              <w:top w:val="single" w:color="auto" w:sz="4" w:space="0"/>
              <w:bottom w:val="single" w:color="auto" w:sz="4" w:space="0"/>
            </w:tcBorders>
            <w:noWrap w:val="0"/>
            <w:vAlign w:val="center"/>
          </w:tcPr>
          <w:p w14:paraId="44E7667D">
            <w:pPr>
              <w:widowControl/>
              <w:jc w:val="center"/>
              <w:rPr>
                <w:rFonts w:ascii="黑体" w:hAnsi="黑体" w:eastAsia="黑体" w:cs="宋体"/>
                <w:sz w:val="32"/>
                <w:szCs w:val="32"/>
              </w:rPr>
            </w:pPr>
            <w:r>
              <w:rPr>
                <w:rFonts w:hint="eastAsia" w:ascii="黑体" w:hAnsi="黑体" w:eastAsia="黑体" w:cs="宋体"/>
                <w:sz w:val="32"/>
                <w:szCs w:val="32"/>
              </w:rPr>
              <w:t>报价</w:t>
            </w:r>
          </w:p>
        </w:tc>
      </w:tr>
      <w:tr w14:paraId="43B399E6">
        <w:tblPrEx>
          <w:tblBorders>
            <w:top w:val="double" w:color="auto" w:sz="6" w:space="0"/>
            <w:left w:val="double" w:color="auto" w:sz="6" w:space="0"/>
            <w:bottom w:val="double" w:color="auto" w:sz="6" w:space="0"/>
            <w:right w:val="double" w:color="auto" w:sz="6" w:space="0"/>
            <w:insideH w:val="none" w:color="auto" w:sz="0" w:space="0"/>
            <w:insideV w:val="single" w:color="auto" w:sz="4" w:space="0"/>
          </w:tblBorders>
          <w:tblCellMar>
            <w:top w:w="0" w:type="dxa"/>
            <w:left w:w="108" w:type="dxa"/>
            <w:bottom w:w="0" w:type="dxa"/>
            <w:right w:w="108" w:type="dxa"/>
          </w:tblCellMar>
        </w:tblPrEx>
        <w:trPr>
          <w:trHeight w:val="850" w:hRule="atLeast"/>
          <w:jc w:val="center"/>
        </w:trPr>
        <w:tc>
          <w:tcPr>
            <w:tcW w:w="2173" w:type="dxa"/>
            <w:vMerge w:val="restart"/>
            <w:tcBorders>
              <w:top w:val="single" w:color="auto" w:sz="4" w:space="0"/>
              <w:bottom w:val="single" w:color="auto" w:sz="4" w:space="0"/>
            </w:tcBorders>
            <w:noWrap w:val="0"/>
            <w:vAlign w:val="center"/>
          </w:tcPr>
          <w:p w14:paraId="3993E2B6">
            <w:pPr>
              <w:widowControl/>
              <w:jc w:val="center"/>
              <w:rPr>
                <w:rFonts w:ascii="黑体" w:hAnsi="黑体" w:eastAsia="黑体" w:cs="宋体"/>
                <w:sz w:val="32"/>
                <w:szCs w:val="32"/>
              </w:rPr>
            </w:pPr>
            <w:r>
              <w:rPr>
                <w:rFonts w:hint="eastAsia" w:ascii="微软雅黑" w:hAnsi="微软雅黑" w:eastAsia="微软雅黑"/>
                <w:bCs/>
                <w:sz w:val="32"/>
                <w:szCs w:val="32"/>
              </w:rPr>
              <w:t>车辆定点维修服务</w:t>
            </w:r>
          </w:p>
        </w:tc>
        <w:tc>
          <w:tcPr>
            <w:tcW w:w="4831" w:type="dxa"/>
            <w:gridSpan w:val="2"/>
            <w:tcBorders>
              <w:top w:val="single" w:color="auto" w:sz="4" w:space="0"/>
              <w:bottom w:val="single" w:color="auto" w:sz="4" w:space="0"/>
            </w:tcBorders>
            <w:noWrap w:val="0"/>
            <w:vAlign w:val="center"/>
          </w:tcPr>
          <w:p w14:paraId="7672B3A3">
            <w:pPr>
              <w:spacing w:line="360" w:lineRule="exact"/>
              <w:jc w:val="center"/>
              <w:rPr>
                <w:rFonts w:hint="eastAsia" w:ascii="仿宋_GB2312" w:hAnsi="仿宋_GB2312" w:eastAsia="仿宋_GB2312" w:cs="仿宋_GB2312"/>
                <w:spacing w:val="-4"/>
                <w:sz w:val="48"/>
                <w:szCs w:val="48"/>
              </w:rPr>
            </w:pPr>
            <w:r>
              <w:rPr>
                <w:rFonts w:hint="eastAsia" w:ascii="仿宋_GB2312" w:hAnsi="仿宋_GB2312" w:eastAsia="仿宋_GB2312" w:cs="仿宋_GB2312"/>
                <w:sz w:val="28"/>
                <w:szCs w:val="28"/>
              </w:rPr>
              <w:t>工时单价（元/小时）</w:t>
            </w:r>
          </w:p>
        </w:tc>
        <w:tc>
          <w:tcPr>
            <w:tcW w:w="1956" w:type="dxa"/>
            <w:tcBorders>
              <w:top w:val="single" w:color="auto" w:sz="4" w:space="0"/>
              <w:bottom w:val="single" w:color="auto" w:sz="4" w:space="0"/>
            </w:tcBorders>
            <w:noWrap w:val="0"/>
            <w:vAlign w:val="center"/>
          </w:tcPr>
          <w:p w14:paraId="5BC430EB">
            <w:pPr>
              <w:jc w:val="left"/>
              <w:rPr>
                <w:rFonts w:ascii="宋体" w:hAnsi="宋体" w:cs="宋体"/>
                <w:sz w:val="32"/>
                <w:szCs w:val="32"/>
              </w:rPr>
            </w:pPr>
            <w:r>
              <w:rPr>
                <w:rFonts w:hint="eastAsia" w:ascii="宋体" w:hAnsi="宋体" w:cs="宋体"/>
                <w:sz w:val="32"/>
                <w:szCs w:val="32"/>
              </w:rPr>
              <w:t xml:space="preserve">   </w:t>
            </w:r>
          </w:p>
        </w:tc>
      </w:tr>
      <w:tr w14:paraId="7D288966">
        <w:tblPrEx>
          <w:tblBorders>
            <w:top w:val="double" w:color="auto" w:sz="6" w:space="0"/>
            <w:left w:val="double" w:color="auto" w:sz="6" w:space="0"/>
            <w:bottom w:val="double" w:color="auto" w:sz="6" w:space="0"/>
            <w:right w:val="double" w:color="auto" w:sz="6" w:space="0"/>
            <w:insideH w:val="none" w:color="auto" w:sz="0" w:space="0"/>
            <w:insideV w:val="single" w:color="auto" w:sz="4" w:space="0"/>
          </w:tblBorders>
          <w:tblCellMar>
            <w:top w:w="0" w:type="dxa"/>
            <w:left w:w="108" w:type="dxa"/>
            <w:bottom w:w="0" w:type="dxa"/>
            <w:right w:w="108" w:type="dxa"/>
          </w:tblCellMar>
        </w:tblPrEx>
        <w:trPr>
          <w:trHeight w:val="850" w:hRule="atLeast"/>
          <w:jc w:val="center"/>
        </w:trPr>
        <w:tc>
          <w:tcPr>
            <w:tcW w:w="2173" w:type="dxa"/>
            <w:vMerge w:val="continue"/>
            <w:tcBorders>
              <w:top w:val="single" w:color="auto" w:sz="4" w:space="0"/>
              <w:bottom w:val="single" w:color="auto" w:sz="4" w:space="0"/>
            </w:tcBorders>
            <w:noWrap w:val="0"/>
            <w:vAlign w:val="center"/>
          </w:tcPr>
          <w:p w14:paraId="28123082">
            <w:pPr>
              <w:widowControl/>
              <w:jc w:val="center"/>
            </w:pPr>
          </w:p>
        </w:tc>
        <w:tc>
          <w:tcPr>
            <w:tcW w:w="4831" w:type="dxa"/>
            <w:gridSpan w:val="2"/>
            <w:tcBorders>
              <w:top w:val="single" w:color="auto" w:sz="4" w:space="0"/>
              <w:bottom w:val="single" w:color="auto" w:sz="4" w:space="0"/>
            </w:tcBorders>
            <w:noWrap w:val="0"/>
            <w:vAlign w:val="center"/>
          </w:tcPr>
          <w:p w14:paraId="59498943">
            <w:pPr>
              <w:spacing w:line="360" w:lineRule="exact"/>
              <w:jc w:val="center"/>
              <w:rPr>
                <w:rFonts w:hint="eastAsia" w:ascii="仿宋_GB2312" w:hAnsi="仿宋_GB2312" w:eastAsia="仿宋_GB2312" w:cs="仿宋_GB2312"/>
                <w:sz w:val="32"/>
                <w:szCs w:val="36"/>
              </w:rPr>
            </w:pPr>
            <w:r>
              <w:rPr>
                <w:rFonts w:hint="eastAsia" w:ascii="仿宋_GB2312" w:hAnsi="仿宋_GB2312" w:eastAsia="仿宋_GB2312" w:cs="仿宋_GB2312"/>
                <w:sz w:val="28"/>
                <w:szCs w:val="28"/>
              </w:rPr>
              <w:t>维修材料、配件进销差价率（%）</w:t>
            </w:r>
          </w:p>
        </w:tc>
        <w:tc>
          <w:tcPr>
            <w:tcW w:w="1956" w:type="dxa"/>
            <w:tcBorders>
              <w:top w:val="single" w:color="auto" w:sz="4" w:space="0"/>
              <w:bottom w:val="single" w:color="auto" w:sz="4" w:space="0"/>
            </w:tcBorders>
            <w:noWrap w:val="0"/>
            <w:vAlign w:val="center"/>
          </w:tcPr>
          <w:p w14:paraId="5D9C38B7">
            <w:pPr>
              <w:widowControl/>
              <w:jc w:val="center"/>
              <w:rPr>
                <w:rFonts w:hint="eastAsia" w:ascii="仿宋_GB2312" w:hAnsi="宋体" w:eastAsia="仿宋_GB2312" w:cs="宋体"/>
                <w:sz w:val="28"/>
                <w:szCs w:val="32"/>
              </w:rPr>
            </w:pPr>
          </w:p>
        </w:tc>
      </w:tr>
      <w:tr w14:paraId="1E7A8669">
        <w:tblPrEx>
          <w:tblBorders>
            <w:top w:val="double" w:color="auto" w:sz="6" w:space="0"/>
            <w:left w:val="double" w:color="auto" w:sz="6" w:space="0"/>
            <w:bottom w:val="double" w:color="auto" w:sz="6" w:space="0"/>
            <w:right w:val="double" w:color="auto" w:sz="6" w:space="0"/>
            <w:insideH w:val="none" w:color="auto" w:sz="0" w:space="0"/>
            <w:insideV w:val="single" w:color="auto" w:sz="4" w:space="0"/>
          </w:tblBorders>
          <w:tblCellMar>
            <w:top w:w="0" w:type="dxa"/>
            <w:left w:w="108" w:type="dxa"/>
            <w:bottom w:w="0" w:type="dxa"/>
            <w:right w:w="108" w:type="dxa"/>
          </w:tblCellMar>
        </w:tblPrEx>
        <w:trPr>
          <w:trHeight w:val="850" w:hRule="atLeast"/>
          <w:jc w:val="center"/>
        </w:trPr>
        <w:tc>
          <w:tcPr>
            <w:tcW w:w="2173" w:type="dxa"/>
            <w:tcBorders>
              <w:top w:val="single" w:color="auto" w:sz="4" w:space="0"/>
              <w:bottom w:val="single" w:color="auto" w:sz="4" w:space="0"/>
            </w:tcBorders>
            <w:noWrap w:val="0"/>
            <w:vAlign w:val="center"/>
          </w:tcPr>
          <w:p w14:paraId="4ABCD057">
            <w:pPr>
              <w:widowControl/>
              <w:jc w:val="center"/>
              <w:rPr>
                <w:rFonts w:ascii="黑体" w:hAnsi="黑体" w:eastAsia="黑体" w:cs="宋体"/>
                <w:sz w:val="32"/>
                <w:szCs w:val="32"/>
              </w:rPr>
            </w:pPr>
            <w:r>
              <w:rPr>
                <w:rFonts w:hint="eastAsia" w:ascii="黑体" w:hAnsi="黑体" w:eastAsia="黑体" w:cs="宋体"/>
                <w:sz w:val="32"/>
                <w:szCs w:val="32"/>
              </w:rPr>
              <w:t>报价时间</w:t>
            </w:r>
          </w:p>
        </w:tc>
        <w:tc>
          <w:tcPr>
            <w:tcW w:w="6787" w:type="dxa"/>
            <w:gridSpan w:val="3"/>
            <w:tcBorders>
              <w:top w:val="single" w:color="auto" w:sz="4" w:space="0"/>
              <w:bottom w:val="single" w:color="auto" w:sz="4" w:space="0"/>
            </w:tcBorders>
            <w:noWrap w:val="0"/>
            <w:vAlign w:val="center"/>
          </w:tcPr>
          <w:p w14:paraId="30311AF1">
            <w:pPr>
              <w:widowControl/>
              <w:jc w:val="center"/>
              <w:rPr>
                <w:rFonts w:ascii="仿宋_GB2312" w:hAnsi="宋体" w:eastAsia="仿宋_GB2312" w:cs="宋体"/>
                <w:sz w:val="32"/>
                <w:szCs w:val="32"/>
              </w:rPr>
            </w:pPr>
            <w:r>
              <w:rPr>
                <w:rFonts w:hint="eastAsia" w:ascii="仿宋_GB2312" w:hAnsi="宋体" w:eastAsia="仿宋_GB2312" w:cs="宋体"/>
                <w:sz w:val="32"/>
                <w:szCs w:val="32"/>
              </w:rPr>
              <w:t>2026年  月  日    时  分</w:t>
            </w:r>
          </w:p>
        </w:tc>
      </w:tr>
      <w:tr w14:paraId="1C6F0471">
        <w:tblPrEx>
          <w:tblBorders>
            <w:top w:val="double" w:color="auto" w:sz="6" w:space="0"/>
            <w:left w:val="double" w:color="auto" w:sz="6" w:space="0"/>
            <w:bottom w:val="double" w:color="auto" w:sz="6" w:space="0"/>
            <w:right w:val="double" w:color="auto" w:sz="6" w:space="0"/>
            <w:insideH w:val="none" w:color="auto" w:sz="0" w:space="0"/>
            <w:insideV w:val="single" w:color="auto" w:sz="4" w:space="0"/>
          </w:tblBorders>
          <w:tblCellMar>
            <w:top w:w="0" w:type="dxa"/>
            <w:left w:w="108" w:type="dxa"/>
            <w:bottom w:w="0" w:type="dxa"/>
            <w:right w:w="108" w:type="dxa"/>
          </w:tblCellMar>
        </w:tblPrEx>
        <w:trPr>
          <w:trHeight w:val="850" w:hRule="atLeast"/>
          <w:jc w:val="center"/>
        </w:trPr>
        <w:tc>
          <w:tcPr>
            <w:tcW w:w="2173" w:type="dxa"/>
            <w:tcBorders>
              <w:top w:val="single" w:color="auto" w:sz="4" w:space="0"/>
              <w:bottom w:val="single" w:color="auto" w:sz="4" w:space="0"/>
            </w:tcBorders>
            <w:noWrap w:val="0"/>
            <w:vAlign w:val="center"/>
          </w:tcPr>
          <w:p w14:paraId="1C9103DF">
            <w:pPr>
              <w:widowControl/>
              <w:jc w:val="center"/>
              <w:rPr>
                <w:rFonts w:ascii="黑体" w:hAnsi="黑体" w:eastAsia="黑体" w:cs="宋体"/>
                <w:sz w:val="32"/>
                <w:szCs w:val="32"/>
              </w:rPr>
            </w:pPr>
            <w:r>
              <w:rPr>
                <w:rFonts w:hint="eastAsia" w:ascii="黑体" w:hAnsi="黑体" w:eastAsia="黑体" w:cs="宋体"/>
                <w:sz w:val="32"/>
                <w:szCs w:val="32"/>
              </w:rPr>
              <w:t>报价地点</w:t>
            </w:r>
          </w:p>
        </w:tc>
        <w:tc>
          <w:tcPr>
            <w:tcW w:w="6787" w:type="dxa"/>
            <w:gridSpan w:val="3"/>
            <w:tcBorders>
              <w:top w:val="single" w:color="auto" w:sz="4" w:space="0"/>
              <w:bottom w:val="single" w:color="auto" w:sz="4" w:space="0"/>
            </w:tcBorders>
            <w:noWrap w:val="0"/>
            <w:vAlign w:val="center"/>
          </w:tcPr>
          <w:p w14:paraId="23BB199E">
            <w:pPr>
              <w:widowControl/>
              <w:tabs>
                <w:tab w:val="left" w:pos="268"/>
                <w:tab w:val="center" w:pos="3567"/>
              </w:tabs>
              <w:rPr>
                <w:rFonts w:ascii="宋体" w:hAnsi="宋体" w:cs="宋体"/>
                <w:sz w:val="32"/>
                <w:szCs w:val="32"/>
              </w:rPr>
            </w:pPr>
            <w:r>
              <w:rPr>
                <w:rFonts w:hint="eastAsia" w:ascii="仿宋_GB2312" w:hAnsi="仿宋_GB2312" w:eastAsia="仿宋_GB2312" w:cs="仿宋_GB2312"/>
                <w:b/>
                <w:bCs/>
                <w:sz w:val="28"/>
                <w:szCs w:val="32"/>
              </w:rPr>
              <w:t xml:space="preserve">                      </w:t>
            </w:r>
          </w:p>
        </w:tc>
      </w:tr>
      <w:tr w14:paraId="474361AB">
        <w:tblPrEx>
          <w:tblBorders>
            <w:top w:val="double" w:color="auto" w:sz="6" w:space="0"/>
            <w:left w:val="double" w:color="auto" w:sz="6" w:space="0"/>
            <w:bottom w:val="double" w:color="auto" w:sz="6" w:space="0"/>
            <w:right w:val="double" w:color="auto" w:sz="6" w:space="0"/>
            <w:insideH w:val="none" w:color="auto" w:sz="0" w:space="0"/>
            <w:insideV w:val="single" w:color="auto" w:sz="4" w:space="0"/>
          </w:tblBorders>
          <w:tblCellMar>
            <w:top w:w="0" w:type="dxa"/>
            <w:left w:w="108" w:type="dxa"/>
            <w:bottom w:w="0" w:type="dxa"/>
            <w:right w:w="108" w:type="dxa"/>
          </w:tblCellMar>
        </w:tblPrEx>
        <w:trPr>
          <w:trHeight w:val="850" w:hRule="atLeast"/>
          <w:jc w:val="center"/>
        </w:trPr>
        <w:tc>
          <w:tcPr>
            <w:tcW w:w="2173" w:type="dxa"/>
            <w:tcBorders>
              <w:top w:val="single" w:color="auto" w:sz="4" w:space="0"/>
              <w:bottom w:val="single" w:color="auto" w:sz="4" w:space="0"/>
            </w:tcBorders>
            <w:noWrap w:val="0"/>
            <w:vAlign w:val="center"/>
          </w:tcPr>
          <w:p w14:paraId="755E4C08">
            <w:pPr>
              <w:widowControl/>
              <w:jc w:val="center"/>
              <w:rPr>
                <w:rFonts w:ascii="黑体" w:hAnsi="黑体" w:eastAsia="黑体" w:cs="宋体"/>
                <w:sz w:val="32"/>
                <w:szCs w:val="32"/>
              </w:rPr>
            </w:pPr>
            <w:r>
              <w:rPr>
                <w:rFonts w:hint="eastAsia" w:ascii="黑体" w:hAnsi="黑体" w:eastAsia="黑体" w:cs="宋体"/>
                <w:sz w:val="32"/>
                <w:szCs w:val="32"/>
              </w:rPr>
              <w:t>报价方式</w:t>
            </w:r>
          </w:p>
        </w:tc>
        <w:tc>
          <w:tcPr>
            <w:tcW w:w="6787" w:type="dxa"/>
            <w:gridSpan w:val="3"/>
            <w:tcBorders>
              <w:top w:val="single" w:color="auto" w:sz="4" w:space="0"/>
              <w:bottom w:val="single" w:color="auto" w:sz="4" w:space="0"/>
            </w:tcBorders>
            <w:noWrap w:val="0"/>
            <w:vAlign w:val="center"/>
          </w:tcPr>
          <w:p w14:paraId="663DD318">
            <w:pPr>
              <w:widowControl/>
              <w:jc w:val="center"/>
              <w:rPr>
                <w:rFonts w:ascii="宋体" w:hAnsi="宋体" w:cs="宋体"/>
                <w:sz w:val="32"/>
                <w:szCs w:val="32"/>
              </w:rPr>
            </w:pPr>
            <w:r>
              <w:rPr>
                <w:rFonts w:hint="eastAsia" w:ascii="仿宋_GB2312" w:hAnsi="宋体" w:eastAsia="仿宋_GB2312" w:cs="宋体"/>
                <w:color w:val="000000"/>
                <w:sz w:val="32"/>
                <w:szCs w:val="32"/>
              </w:rPr>
              <w:t>邮寄/现场递交</w:t>
            </w:r>
          </w:p>
        </w:tc>
      </w:tr>
      <w:tr w14:paraId="354BD04A">
        <w:tblPrEx>
          <w:tblBorders>
            <w:top w:val="double" w:color="auto" w:sz="6" w:space="0"/>
            <w:left w:val="double" w:color="auto" w:sz="6" w:space="0"/>
            <w:bottom w:val="double" w:color="auto" w:sz="6" w:space="0"/>
            <w:right w:val="double" w:color="auto" w:sz="6"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2173" w:type="dxa"/>
            <w:vMerge w:val="restart"/>
            <w:tcBorders>
              <w:top w:val="single" w:color="auto" w:sz="4" w:space="0"/>
              <w:bottom w:val="single" w:color="auto" w:sz="4" w:space="0"/>
            </w:tcBorders>
            <w:noWrap w:val="0"/>
            <w:vAlign w:val="center"/>
          </w:tcPr>
          <w:p w14:paraId="2F256D91">
            <w:pPr>
              <w:widowControl/>
              <w:jc w:val="center"/>
              <w:rPr>
                <w:rFonts w:ascii="黑体" w:hAnsi="黑体" w:eastAsia="黑体" w:cs="宋体"/>
                <w:sz w:val="32"/>
                <w:szCs w:val="32"/>
              </w:rPr>
            </w:pPr>
            <w:r>
              <w:rPr>
                <w:rFonts w:hint="eastAsia" w:ascii="黑体" w:hAnsi="黑体" w:eastAsia="黑体" w:cs="宋体"/>
                <w:sz w:val="32"/>
                <w:szCs w:val="32"/>
              </w:rPr>
              <w:t>报价人</w:t>
            </w:r>
          </w:p>
        </w:tc>
        <w:tc>
          <w:tcPr>
            <w:tcW w:w="1937" w:type="dxa"/>
            <w:vMerge w:val="restart"/>
            <w:tcBorders>
              <w:top w:val="single" w:color="auto" w:sz="4" w:space="0"/>
              <w:bottom w:val="single" w:color="auto" w:sz="4" w:space="0"/>
            </w:tcBorders>
            <w:noWrap w:val="0"/>
            <w:vAlign w:val="center"/>
          </w:tcPr>
          <w:p w14:paraId="1B00476C">
            <w:pPr>
              <w:widowControl/>
              <w:rPr>
                <w:rFonts w:ascii="宋体" w:hAnsi="宋体" w:cs="宋体"/>
                <w:sz w:val="36"/>
                <w:szCs w:val="36"/>
              </w:rPr>
            </w:pPr>
          </w:p>
        </w:tc>
        <w:tc>
          <w:tcPr>
            <w:tcW w:w="4850" w:type="dxa"/>
            <w:gridSpan w:val="2"/>
            <w:vMerge w:val="restart"/>
            <w:tcBorders>
              <w:top w:val="single" w:color="auto" w:sz="4" w:space="0"/>
              <w:bottom w:val="single" w:color="auto" w:sz="4" w:space="0"/>
            </w:tcBorders>
            <w:noWrap w:val="0"/>
            <w:vAlign w:val="center"/>
          </w:tcPr>
          <w:p w14:paraId="019AB941">
            <w:pPr>
              <w:widowControl/>
              <w:rPr>
                <w:rFonts w:ascii="宋体" w:hAnsi="宋体" w:cs="宋体"/>
                <w:sz w:val="36"/>
                <w:szCs w:val="36"/>
              </w:rPr>
            </w:pPr>
            <w:r>
              <w:rPr>
                <w:rFonts w:hint="eastAsia" w:ascii="黑体" w:hAnsi="黑体" w:eastAsia="黑体" w:cs="宋体"/>
                <w:sz w:val="32"/>
                <w:szCs w:val="32"/>
              </w:rPr>
              <w:t>联系电话：</w:t>
            </w:r>
          </w:p>
        </w:tc>
      </w:tr>
      <w:tr w14:paraId="561A2A6E">
        <w:tblPrEx>
          <w:tblBorders>
            <w:top w:val="double" w:color="auto" w:sz="6" w:space="0"/>
            <w:left w:val="double" w:color="auto" w:sz="6" w:space="0"/>
            <w:bottom w:val="double" w:color="auto" w:sz="6" w:space="0"/>
            <w:right w:val="double" w:color="auto" w:sz="6"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2173" w:type="dxa"/>
            <w:vMerge w:val="continue"/>
            <w:tcBorders>
              <w:top w:val="single" w:color="auto" w:sz="4" w:space="0"/>
              <w:bottom w:val="single" w:color="auto" w:sz="4" w:space="0"/>
            </w:tcBorders>
            <w:noWrap w:val="0"/>
            <w:vAlign w:val="center"/>
          </w:tcPr>
          <w:p w14:paraId="30075BA5">
            <w:pPr>
              <w:widowControl/>
              <w:jc w:val="left"/>
              <w:rPr>
                <w:rFonts w:ascii="黑体" w:hAnsi="黑体" w:eastAsia="黑体" w:cs="宋体"/>
                <w:sz w:val="32"/>
                <w:szCs w:val="32"/>
              </w:rPr>
            </w:pPr>
          </w:p>
        </w:tc>
        <w:tc>
          <w:tcPr>
            <w:tcW w:w="1937" w:type="dxa"/>
            <w:vMerge w:val="continue"/>
            <w:tcBorders>
              <w:top w:val="single" w:color="auto" w:sz="4" w:space="0"/>
              <w:bottom w:val="single" w:color="auto" w:sz="4" w:space="0"/>
            </w:tcBorders>
            <w:noWrap w:val="0"/>
            <w:vAlign w:val="center"/>
          </w:tcPr>
          <w:p w14:paraId="5576E106">
            <w:pPr>
              <w:widowControl/>
              <w:jc w:val="left"/>
              <w:rPr>
                <w:rFonts w:ascii="宋体" w:hAnsi="宋体" w:cs="宋体"/>
                <w:sz w:val="36"/>
                <w:szCs w:val="36"/>
              </w:rPr>
            </w:pPr>
          </w:p>
        </w:tc>
        <w:tc>
          <w:tcPr>
            <w:tcW w:w="4850" w:type="dxa"/>
            <w:gridSpan w:val="2"/>
            <w:vMerge w:val="continue"/>
            <w:tcBorders>
              <w:top w:val="single" w:color="auto" w:sz="4" w:space="0"/>
              <w:bottom w:val="single" w:color="auto" w:sz="4" w:space="0"/>
            </w:tcBorders>
            <w:noWrap w:val="0"/>
            <w:vAlign w:val="center"/>
          </w:tcPr>
          <w:p w14:paraId="2D9F9FB0">
            <w:pPr>
              <w:widowControl/>
              <w:jc w:val="left"/>
              <w:rPr>
                <w:rFonts w:ascii="宋体" w:hAnsi="宋体" w:cs="宋体"/>
                <w:sz w:val="36"/>
                <w:szCs w:val="36"/>
              </w:rPr>
            </w:pPr>
          </w:p>
        </w:tc>
      </w:tr>
      <w:tr w14:paraId="5EE4358D">
        <w:tblPrEx>
          <w:tblBorders>
            <w:top w:val="double" w:color="auto" w:sz="6" w:space="0"/>
            <w:left w:val="double" w:color="auto" w:sz="6" w:space="0"/>
            <w:bottom w:val="double" w:color="auto" w:sz="6" w:space="0"/>
            <w:right w:val="double" w:color="auto" w:sz="6"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2173" w:type="dxa"/>
            <w:vMerge w:val="continue"/>
            <w:tcBorders>
              <w:top w:val="single" w:color="auto" w:sz="4" w:space="0"/>
              <w:bottom w:val="single" w:color="auto" w:sz="4" w:space="0"/>
            </w:tcBorders>
            <w:noWrap w:val="0"/>
            <w:vAlign w:val="center"/>
          </w:tcPr>
          <w:p w14:paraId="7FFC45B8">
            <w:pPr>
              <w:widowControl/>
              <w:jc w:val="left"/>
              <w:rPr>
                <w:rFonts w:ascii="黑体" w:hAnsi="黑体" w:eastAsia="黑体" w:cs="宋体"/>
                <w:sz w:val="32"/>
                <w:szCs w:val="32"/>
              </w:rPr>
            </w:pPr>
          </w:p>
        </w:tc>
        <w:tc>
          <w:tcPr>
            <w:tcW w:w="1937" w:type="dxa"/>
            <w:vMerge w:val="continue"/>
            <w:tcBorders>
              <w:top w:val="single" w:color="auto" w:sz="4" w:space="0"/>
              <w:bottom w:val="single" w:color="auto" w:sz="4" w:space="0"/>
            </w:tcBorders>
            <w:noWrap w:val="0"/>
            <w:vAlign w:val="center"/>
          </w:tcPr>
          <w:p w14:paraId="12386BB5">
            <w:pPr>
              <w:widowControl/>
              <w:jc w:val="left"/>
              <w:rPr>
                <w:rFonts w:ascii="宋体" w:hAnsi="宋体" w:cs="宋体"/>
                <w:sz w:val="36"/>
                <w:szCs w:val="36"/>
              </w:rPr>
            </w:pPr>
          </w:p>
        </w:tc>
        <w:tc>
          <w:tcPr>
            <w:tcW w:w="4850" w:type="dxa"/>
            <w:gridSpan w:val="2"/>
            <w:vMerge w:val="continue"/>
            <w:tcBorders>
              <w:top w:val="single" w:color="auto" w:sz="4" w:space="0"/>
              <w:bottom w:val="single" w:color="auto" w:sz="4" w:space="0"/>
            </w:tcBorders>
            <w:noWrap w:val="0"/>
            <w:vAlign w:val="center"/>
          </w:tcPr>
          <w:p w14:paraId="013C9C71">
            <w:pPr>
              <w:widowControl/>
              <w:jc w:val="left"/>
              <w:rPr>
                <w:rFonts w:ascii="宋体" w:hAnsi="宋体" w:cs="宋体"/>
                <w:sz w:val="36"/>
                <w:szCs w:val="36"/>
              </w:rPr>
            </w:pPr>
          </w:p>
        </w:tc>
      </w:tr>
      <w:tr w14:paraId="267A3DDB">
        <w:tblPrEx>
          <w:tblBorders>
            <w:top w:val="double" w:color="auto" w:sz="6" w:space="0"/>
            <w:left w:val="double" w:color="auto" w:sz="6" w:space="0"/>
            <w:bottom w:val="double" w:color="auto" w:sz="6" w:space="0"/>
            <w:right w:val="double" w:color="auto" w:sz="6" w:space="0"/>
            <w:insideH w:val="none" w:color="auto" w:sz="0" w:space="0"/>
            <w:insideV w:val="single" w:color="auto" w:sz="4" w:space="0"/>
          </w:tblBorders>
          <w:tblCellMar>
            <w:top w:w="0" w:type="dxa"/>
            <w:left w:w="108" w:type="dxa"/>
            <w:bottom w:w="0" w:type="dxa"/>
            <w:right w:w="108" w:type="dxa"/>
          </w:tblCellMar>
        </w:tblPrEx>
        <w:trPr>
          <w:trHeight w:val="2204" w:hRule="atLeast"/>
          <w:jc w:val="center"/>
        </w:trPr>
        <w:tc>
          <w:tcPr>
            <w:tcW w:w="2173" w:type="dxa"/>
            <w:tcBorders>
              <w:top w:val="single" w:color="auto" w:sz="4" w:space="0"/>
            </w:tcBorders>
            <w:noWrap w:val="0"/>
            <w:vAlign w:val="center"/>
          </w:tcPr>
          <w:p w14:paraId="7A09CD0F">
            <w:pPr>
              <w:widowControl/>
              <w:jc w:val="center"/>
              <w:rPr>
                <w:rFonts w:ascii="黑体" w:hAnsi="黑体" w:eastAsia="黑体" w:cs="宋体"/>
                <w:sz w:val="32"/>
                <w:szCs w:val="32"/>
              </w:rPr>
            </w:pPr>
            <w:r>
              <w:rPr>
                <w:rFonts w:hint="eastAsia" w:ascii="黑体" w:hAnsi="黑体" w:eastAsia="黑体" w:cs="宋体"/>
                <w:sz w:val="32"/>
                <w:szCs w:val="32"/>
              </w:rPr>
              <w:t>报价单位</w:t>
            </w:r>
          </w:p>
        </w:tc>
        <w:tc>
          <w:tcPr>
            <w:tcW w:w="6787" w:type="dxa"/>
            <w:gridSpan w:val="3"/>
            <w:tcBorders>
              <w:top w:val="single" w:color="auto" w:sz="4" w:space="0"/>
            </w:tcBorders>
            <w:noWrap w:val="0"/>
            <w:vAlign w:val="center"/>
          </w:tcPr>
          <w:p w14:paraId="651AB782">
            <w:pPr>
              <w:widowControl/>
              <w:jc w:val="left"/>
              <w:rPr>
                <w:rFonts w:ascii="楷体_GB2312" w:hAnsi="宋体" w:eastAsia="楷体_GB2312" w:cs="宋体"/>
                <w:sz w:val="32"/>
                <w:szCs w:val="32"/>
              </w:rPr>
            </w:pPr>
            <w:r>
              <w:rPr>
                <w:rFonts w:hint="eastAsia" w:ascii="楷体_GB2312" w:hAnsi="宋体" w:eastAsia="楷体_GB2312" w:cs="宋体"/>
                <w:sz w:val="32"/>
                <w:szCs w:val="32"/>
              </w:rPr>
              <w:t xml:space="preserve">               盖章</w:t>
            </w:r>
          </w:p>
        </w:tc>
      </w:tr>
    </w:tbl>
    <w:p w14:paraId="7DDE496D">
      <w:pPr>
        <w:rPr>
          <w:color w:val="FF0000"/>
        </w:rPr>
      </w:pPr>
      <w:r>
        <w:rPr>
          <w:rFonts w:hint="eastAsia" w:eastAsia="黑体"/>
          <w:sz w:val="28"/>
          <w:szCs w:val="28"/>
        </w:rPr>
        <w:br w:type="page"/>
      </w:r>
      <w:r>
        <w:rPr>
          <w:color w:val="FF0000"/>
        </w:rPr>
        <w:t xml:space="preserve"> </w:t>
      </w:r>
    </w:p>
    <w:p w14:paraId="4D451129">
      <w:pPr>
        <w:pStyle w:val="8"/>
        <w:tabs>
          <w:tab w:val="left" w:pos="1875"/>
        </w:tabs>
        <w:ind w:left="0" w:leftChars="0" w:firstLine="0" w:firstLineChars="0"/>
        <w:rPr>
          <w:rFonts w:hint="eastAsia"/>
        </w:rPr>
      </w:pPr>
      <w:r>
        <w:rPr>
          <w:rFonts w:hint="eastAsia" w:ascii="黑体" w:hAnsi="黑体" w:eastAsia="黑体"/>
          <w:sz w:val="32"/>
          <w:szCs w:val="32"/>
        </w:rPr>
        <w:t>附件2</w:t>
      </w:r>
    </w:p>
    <w:p w14:paraId="7EB6E5F3">
      <w:pPr>
        <w:pStyle w:val="5"/>
        <w:ind w:left="1260"/>
      </w:pPr>
    </w:p>
    <w:p w14:paraId="60870808">
      <w:pPr>
        <w:jc w:val="center"/>
        <w:rPr>
          <w:rFonts w:ascii="方正小标宋简体" w:eastAsia="方正小标宋简体"/>
          <w:bCs/>
          <w:sz w:val="44"/>
        </w:rPr>
      </w:pPr>
      <w:r>
        <w:rPr>
          <w:rFonts w:hint="eastAsia" w:ascii="方正小标宋简体" w:eastAsia="方正小标宋简体"/>
          <w:bCs/>
          <w:sz w:val="44"/>
        </w:rPr>
        <w:t>法定代表人资格证明书</w:t>
      </w:r>
    </w:p>
    <w:p w14:paraId="3FE7AE95">
      <w:pPr>
        <w:jc w:val="center"/>
        <w:rPr>
          <w:rFonts w:eastAsia="华文中宋"/>
          <w:bCs/>
          <w:sz w:val="44"/>
        </w:rPr>
      </w:pPr>
    </w:p>
    <w:p w14:paraId="109883FF">
      <w:pPr>
        <w:ind w:firstLine="560" w:firstLineChars="200"/>
        <w:rPr>
          <w:rFonts w:eastAsia="楷体_GB2312"/>
          <w:sz w:val="28"/>
          <w:szCs w:val="28"/>
        </w:rPr>
      </w:pPr>
    </w:p>
    <w:p w14:paraId="3CE0315E">
      <w:pPr>
        <w:ind w:firstLine="560" w:firstLineChars="200"/>
        <w:rPr>
          <w:rFonts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7C77F8C8">
      <w:pPr>
        <w:ind w:firstLine="560" w:firstLineChars="200"/>
        <w:rPr>
          <w:rFonts w:ascii="仿宋_GB2312" w:hAnsi="微软雅黑" w:eastAsia="仿宋_GB2312"/>
          <w:sz w:val="28"/>
          <w:szCs w:val="28"/>
        </w:rPr>
      </w:pPr>
    </w:p>
    <w:p w14:paraId="585F10A0">
      <w:pPr>
        <w:ind w:firstLine="560" w:firstLineChars="200"/>
        <w:rPr>
          <w:rFonts w:ascii="仿宋_GB2312" w:hAnsi="微软雅黑" w:eastAsia="仿宋_GB2312"/>
          <w:sz w:val="28"/>
          <w:szCs w:val="28"/>
        </w:rPr>
      </w:pPr>
      <w:r>
        <w:rPr>
          <w:rFonts w:hint="eastAsia" w:ascii="仿宋_GB2312" w:hAnsi="微软雅黑" w:eastAsia="仿宋_GB2312"/>
          <w:sz w:val="28"/>
          <w:szCs w:val="28"/>
        </w:rPr>
        <w:t>特此证明</w:t>
      </w:r>
    </w:p>
    <w:p w14:paraId="25A2F3C5">
      <w:pPr>
        <w:pStyle w:val="8"/>
        <w:rPr>
          <w:rFonts w:ascii="仿宋_GB2312" w:eastAsia="仿宋_GB2312"/>
        </w:rPr>
      </w:pPr>
    </w:p>
    <w:p w14:paraId="6CAD49D7">
      <w:pPr>
        <w:pStyle w:val="8"/>
        <w:rPr>
          <w:rFonts w:ascii="仿宋_GB2312" w:eastAsia="仿宋_GB2312"/>
        </w:rPr>
      </w:pPr>
    </w:p>
    <w:p w14:paraId="58987475">
      <w:pPr>
        <w:ind w:firstLine="420" w:firstLineChars="200"/>
        <w:rPr>
          <w:rFonts w:ascii="仿宋_GB2312" w:eastAsia="仿宋_GB2312"/>
          <w:sz w:val="28"/>
          <w:szCs w:val="28"/>
        </w:rPr>
      </w:pPr>
      <w:r>
        <w:rPr>
          <w:rFonts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71305C9">
                            <w:pPr>
                              <w:jc w:val="center"/>
                              <w:rPr>
                                <w:rFonts w:ascii="宋体"/>
                              </w:rPr>
                            </w:pPr>
                          </w:p>
                          <w:p w14:paraId="123C0A06">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103B16EF">
                            <w:pPr>
                              <w:jc w:val="center"/>
                              <w:rPr>
                                <w:rFonts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fillcolor="#FFFFFF" filled="t" stroked="t"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erUytUAAAAJ&#10;AQAADwAAAAAAAAABACAAAAAiAAAAZHJzL2Rvd25yZXYueG1sUEsBAhQAFAAAAAgAh07iQJsn3rMf&#10;AgAAXwQAAA4AAAAAAAAAAQAgAAAAJAEAAGRycy9lMm9Eb2MueG1sUEsFBgAAAAAGAAYAWQEAALUF&#10;AAAAAA==&#10;">
                <v:path/>
                <v:fill on="t" focussize="0,0"/>
                <v:stroke dashstyle="dash"/>
                <v:imagedata o:title=""/>
                <o:lock v:ext="edit" aspectratio="f"/>
                <v:textbox>
                  <w:txbxContent>
                    <w:p w14:paraId="771305C9">
                      <w:pPr>
                        <w:jc w:val="center"/>
                        <w:rPr>
                          <w:rFonts w:ascii="宋体"/>
                        </w:rPr>
                      </w:pPr>
                    </w:p>
                    <w:p w14:paraId="123C0A06">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103B16EF">
                      <w:pPr>
                        <w:jc w:val="center"/>
                        <w:rPr>
                          <w:rFonts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C05B2F2">
                            <w:pPr>
                              <w:jc w:val="center"/>
                              <w:rPr>
                                <w:rFonts w:ascii="宋体"/>
                              </w:rPr>
                            </w:pPr>
                          </w:p>
                          <w:p w14:paraId="6325B80F">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24D970F3">
                            <w:pPr>
                              <w:jc w:val="center"/>
                              <w:rPr>
                                <w:rFonts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fillcolor="#FFFFFF" filled="t" stroked="t"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i36hNUAAAAK&#10;AQAADwAAAAAAAAABACAAAAAiAAAAZHJzL2Rvd25yZXYueG1sUEsBAhQAFAAAAAgAh07iQO71UI8f&#10;AgAAXwQAAA4AAAAAAAAAAQAgAAAAJAEAAGRycy9lMm9Eb2MueG1sUEsFBgAAAAAGAAYAWQEAALUF&#10;AAAAAA==&#10;">
                <v:path/>
                <v:fill on="t" focussize="0,0"/>
                <v:stroke dashstyle="dash"/>
                <v:imagedata o:title=""/>
                <o:lock v:ext="edit" aspectratio="f"/>
                <v:textbox>
                  <w:txbxContent>
                    <w:p w14:paraId="5C05B2F2">
                      <w:pPr>
                        <w:jc w:val="center"/>
                        <w:rPr>
                          <w:rFonts w:ascii="宋体"/>
                        </w:rPr>
                      </w:pPr>
                    </w:p>
                    <w:p w14:paraId="6325B80F">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24D970F3">
                      <w:pPr>
                        <w:jc w:val="center"/>
                        <w:rPr>
                          <w:rFonts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05001D96">
      <w:pPr>
        <w:ind w:firstLine="560" w:firstLineChars="200"/>
        <w:rPr>
          <w:rFonts w:ascii="仿宋_GB2312" w:eastAsia="仿宋_GB2312"/>
          <w:sz w:val="28"/>
          <w:szCs w:val="28"/>
        </w:rPr>
      </w:pPr>
    </w:p>
    <w:p w14:paraId="6D389193">
      <w:pPr>
        <w:rPr>
          <w:rFonts w:ascii="仿宋_GB2312" w:eastAsia="仿宋_GB2312"/>
          <w:sz w:val="28"/>
          <w:szCs w:val="28"/>
        </w:rPr>
      </w:pPr>
    </w:p>
    <w:p w14:paraId="1E3F1BEC">
      <w:pPr>
        <w:rPr>
          <w:rFonts w:ascii="仿宋_GB2312" w:eastAsia="仿宋_GB2312"/>
          <w:sz w:val="28"/>
          <w:szCs w:val="28"/>
        </w:rPr>
      </w:pPr>
    </w:p>
    <w:p w14:paraId="6BA216EE">
      <w:pPr>
        <w:rPr>
          <w:rFonts w:ascii="仿宋_GB2312" w:eastAsia="仿宋_GB2312"/>
          <w:sz w:val="28"/>
          <w:szCs w:val="28"/>
        </w:rPr>
      </w:pPr>
    </w:p>
    <w:p w14:paraId="20F04CF1">
      <w:pPr>
        <w:rPr>
          <w:rFonts w:ascii="仿宋_GB2312" w:eastAsia="仿宋_GB2312"/>
          <w:sz w:val="28"/>
          <w:szCs w:val="28"/>
        </w:rPr>
      </w:pPr>
    </w:p>
    <w:p w14:paraId="47AAFA3C">
      <w:pPr>
        <w:jc w:val="center"/>
        <w:rPr>
          <w:rFonts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0FA09693">
      <w:pPr>
        <w:jc w:val="left"/>
        <w:rPr>
          <w:rFonts w:ascii="仿宋_GB2312" w:hAnsi="微软雅黑" w:eastAsia="仿宋_GB2312"/>
          <w:sz w:val="28"/>
          <w:szCs w:val="28"/>
        </w:rPr>
      </w:pPr>
    </w:p>
    <w:p w14:paraId="5CA0A74C">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年    月    日</w:t>
      </w:r>
    </w:p>
    <w:p w14:paraId="13995712">
      <w:pPr>
        <w:pStyle w:val="8"/>
        <w:tabs>
          <w:tab w:val="left" w:pos="1875"/>
        </w:tabs>
        <w:ind w:left="0" w:leftChars="0" w:firstLine="0" w:firstLineChars="0"/>
        <w:rPr>
          <w:rFonts w:ascii="仿宋_GB2312" w:hAnsi="微软雅黑" w:eastAsia="仿宋_GB2312"/>
          <w:sz w:val="28"/>
          <w:szCs w:val="28"/>
        </w:rPr>
      </w:pPr>
      <w:r>
        <w:rPr>
          <w:rFonts w:hint="eastAsia" w:ascii="仿宋_GB2312" w:hAnsi="微软雅黑" w:eastAsia="仿宋_GB2312"/>
          <w:sz w:val="28"/>
          <w:szCs w:val="28"/>
        </w:rPr>
        <w:br w:type="page"/>
      </w:r>
      <w:r>
        <w:rPr>
          <w:rFonts w:hint="eastAsia" w:ascii="黑体" w:hAnsi="黑体" w:eastAsia="黑体"/>
          <w:sz w:val="32"/>
          <w:szCs w:val="32"/>
        </w:rPr>
        <w:t>附件3</w:t>
      </w:r>
    </w:p>
    <w:p w14:paraId="5FE0FF20">
      <w:pPr>
        <w:jc w:val="center"/>
        <w:rPr>
          <w:rFonts w:ascii="方正小标宋简体" w:eastAsia="方正小标宋简体"/>
          <w:bCs/>
          <w:sz w:val="44"/>
          <w:szCs w:val="44"/>
        </w:rPr>
      </w:pPr>
      <w:r>
        <w:rPr>
          <w:rFonts w:hint="eastAsia" w:ascii="方正小标宋简体" w:eastAsia="方正小标宋简体"/>
          <w:bCs/>
          <w:sz w:val="44"/>
          <w:szCs w:val="44"/>
        </w:rPr>
        <w:t>法定代表人授权书</w:t>
      </w:r>
    </w:p>
    <w:p w14:paraId="748CAFDF">
      <w:pPr>
        <w:pStyle w:val="8"/>
        <w:ind w:left="0" w:leftChars="0" w:firstLine="0" w:firstLineChars="0"/>
        <w:jc w:val="center"/>
        <w:rPr>
          <w:rFonts w:hint="eastAsia" w:ascii="楷体_GB2312" w:eastAsia="楷体_GB2312"/>
          <w:sz w:val="32"/>
          <w:szCs w:val="28"/>
        </w:rPr>
      </w:pPr>
      <w:r>
        <w:rPr>
          <w:rFonts w:hint="eastAsia" w:ascii="楷体_GB2312" w:eastAsia="楷体_GB2312"/>
          <w:sz w:val="32"/>
          <w:szCs w:val="28"/>
        </w:rPr>
        <w:t>（如有授权请填写）</w:t>
      </w:r>
    </w:p>
    <w:p w14:paraId="6AA0C6F7">
      <w:pPr>
        <w:spacing w:line="600" w:lineRule="exact"/>
        <w:ind w:left="210" w:leftChars="100"/>
        <w:rPr>
          <w:rFonts w:hint="eastAsia" w:ascii="楷体_GB2312" w:hAnsi="微软雅黑" w:eastAsia="楷体_GB2312"/>
          <w:sz w:val="28"/>
          <w:szCs w:val="28"/>
        </w:rPr>
      </w:pPr>
      <w:r>
        <w:rPr>
          <w:rFonts w:hint="eastAsia" w:ascii="楷体_GB2312" w:hAnsi="微软雅黑" w:eastAsia="楷体_GB2312"/>
          <w:bCs/>
          <w:sz w:val="32"/>
          <w:szCs w:val="32"/>
        </w:rPr>
        <w:t>某</w:t>
      </w:r>
      <w:r>
        <w:rPr>
          <w:rFonts w:hint="eastAsia" w:ascii="楷体_GB2312" w:hAnsi="微软雅黑" w:eastAsia="楷体_GB2312"/>
          <w:sz w:val="28"/>
          <w:szCs w:val="28"/>
        </w:rPr>
        <w:t>院校：</w:t>
      </w:r>
    </w:p>
    <w:p w14:paraId="7350AC45">
      <w:pPr>
        <w:spacing w:line="600" w:lineRule="exact"/>
        <w:ind w:firstLine="596" w:firstLineChars="213"/>
        <w:rPr>
          <w:rFonts w:ascii="仿宋_GB2312" w:hAnsi="微软雅黑" w:eastAsia="仿宋_GB2312"/>
          <w:sz w:val="28"/>
          <w:szCs w:val="28"/>
        </w:rPr>
      </w:pP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6E44FB2B">
      <w:pPr>
        <w:spacing w:line="560" w:lineRule="exact"/>
        <w:ind w:firstLine="600"/>
        <w:rPr>
          <w:rFonts w:ascii="仿宋_GB2312" w:hAnsi="微软雅黑" w:eastAsia="仿宋_GB2312"/>
          <w:sz w:val="28"/>
          <w:szCs w:val="28"/>
        </w:rPr>
      </w:pPr>
    </w:p>
    <w:p w14:paraId="5FC85D65">
      <w:pPr>
        <w:spacing w:line="560" w:lineRule="exact"/>
        <w:ind w:left="-2" w:leftChars="-1"/>
        <w:jc w:val="left"/>
        <w:rPr>
          <w:rFonts w:hint="eastAsia" w:ascii="仿宋_GB2312" w:hAnsi="微软雅黑" w:eastAsia="仿宋_GB2312"/>
          <w:sz w:val="28"/>
          <w:szCs w:val="28"/>
        </w:rPr>
      </w:pPr>
      <w:r>
        <w:rPr>
          <w:rFonts w:hint="eastAsia" w:ascii="仿宋_GB2312" w:hAnsi="微软雅黑" w:eastAsia="仿宋_GB2312"/>
          <w:sz w:val="28"/>
          <w:szCs w:val="28"/>
        </w:rPr>
        <w:t xml:space="preserve">    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35F0F6F1">
      <w:pPr>
        <w:spacing w:line="560" w:lineRule="exact"/>
        <w:ind w:left="-2" w:leftChars="-1"/>
        <w:jc w:val="left"/>
        <w:rPr>
          <w:rFonts w:ascii="仿宋_GB2312" w:hAnsi="微软雅黑" w:eastAsia="仿宋_GB2312"/>
          <w:sz w:val="28"/>
          <w:szCs w:val="28"/>
        </w:rPr>
      </w:pPr>
      <w:r>
        <w:rPr>
          <w:rFonts w:hint="eastAsia" w:ascii="仿宋_GB2312" w:hAnsi="微软雅黑" w:eastAsia="仿宋_GB2312"/>
          <w:sz w:val="28"/>
          <w:szCs w:val="28"/>
        </w:rPr>
        <w:t xml:space="preserve">    法定代表人：（签字或盖章）</w:t>
      </w:r>
    </w:p>
    <w:p w14:paraId="10E81E2A">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年    月    日</w:t>
      </w:r>
    </w:p>
    <w:p w14:paraId="41AC82AE">
      <w:pPr>
        <w:spacing w:line="560" w:lineRule="exact"/>
        <w:rPr>
          <w:rFonts w:ascii="仿宋_GB2312" w:hAnsi="微软雅黑" w:eastAsia="仿宋_GB2312"/>
          <w:sz w:val="28"/>
          <w:szCs w:val="28"/>
        </w:rPr>
      </w:pPr>
      <w:r>
        <w:rPr>
          <w:rFonts w:hint="eastAsia" w:ascii="仿宋_GB2312" w:hAnsi="微软雅黑" w:eastAsia="仿宋_GB2312"/>
          <w:sz w:val="28"/>
          <w:szCs w:val="28"/>
        </w:rPr>
        <w:t>附：</w:t>
      </w:r>
    </w:p>
    <w:p w14:paraId="73445D44">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授权代表姓名：              身份证号码：</w:t>
      </w:r>
    </w:p>
    <w:p w14:paraId="4055763B">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职    务：                  电    话：</w:t>
      </w:r>
    </w:p>
    <w:p w14:paraId="0540A0ED">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传    真：                  邮    编：</w:t>
      </w:r>
    </w:p>
    <w:p w14:paraId="02985E75">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通讯地址：</w:t>
      </w:r>
    </w:p>
    <w:p w14:paraId="1BE85F89">
      <w:pPr>
        <w:spacing w:line="560" w:lineRule="exact"/>
        <w:ind w:firstLine="573"/>
        <w:rPr>
          <w:rFonts w:ascii="仿宋_GB2312" w:eastAsia="仿宋_GB2312"/>
        </w:rPr>
      </w:pPr>
      <w:r>
        <w:rPr>
          <w:rFonts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10"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BCD9E21">
                            <w:pPr>
                              <w:jc w:val="center"/>
                              <w:rPr>
                                <w:rFonts w:ascii="宋体"/>
                              </w:rPr>
                            </w:pPr>
                          </w:p>
                          <w:p w14:paraId="5C5865EB">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7E31CFE8">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fillcolor="#FFFFFF" filled="t" stroked="t"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DH65e1gAA&#10;AAoBAAAPAAAAAAAAAAEAIAAAACIAAABkcnMvZG93bnJldi54bWxQSwECFAAUAAAACACHTuJAYiDn&#10;QyACAABhBAAADgAAAAAAAAABACAAAAAlAQAAZHJzL2Uyb0RvYy54bWxQSwUGAAAAAAYABgBZAQAA&#10;twUAAAAA&#10;">
                <v:path/>
                <v:fill on="t" focussize="0,0"/>
                <v:stroke dashstyle="dash"/>
                <v:imagedata o:title=""/>
                <o:lock v:ext="edit" aspectratio="f"/>
                <v:textbox>
                  <w:txbxContent>
                    <w:p w14:paraId="2BCD9E21">
                      <w:pPr>
                        <w:jc w:val="center"/>
                        <w:rPr>
                          <w:rFonts w:ascii="宋体"/>
                        </w:rPr>
                      </w:pPr>
                    </w:p>
                    <w:p w14:paraId="5C5865EB">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7E31CFE8">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B7EA641">
                            <w:pPr>
                              <w:jc w:val="center"/>
                              <w:rPr>
                                <w:rFonts w:ascii="宋体"/>
                              </w:rPr>
                            </w:pPr>
                          </w:p>
                          <w:p w14:paraId="22B8E9B8">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00787C2C">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fillcolor="#FFFFFF" filled="t" stroked="t"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GCuNF1gAA&#10;AAkBAAAPAAAAAAAAAAEAIAAAACIAAABkcnMvZG93bnJldi54bWxQSwECFAAUAAAACACHTuJASw8X&#10;SSACAABhBAAADgAAAAAAAAABACAAAAAlAQAAZHJzL2Uyb0RvYy54bWxQSwUGAAAAAAYABgBZAQAA&#10;twUAAAAA&#10;">
                <v:path/>
                <v:fill on="t" focussize="0,0"/>
                <v:stroke dashstyle="dash"/>
                <v:imagedata o:title=""/>
                <o:lock v:ext="edit" aspectratio="f"/>
                <v:textbox>
                  <w:txbxContent>
                    <w:p w14:paraId="6B7EA641">
                      <w:pPr>
                        <w:jc w:val="center"/>
                        <w:rPr>
                          <w:rFonts w:ascii="宋体"/>
                        </w:rPr>
                      </w:pPr>
                    </w:p>
                    <w:p w14:paraId="22B8E9B8">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00787C2C">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242707FB">
      <w:pPr>
        <w:spacing w:line="560" w:lineRule="exact"/>
        <w:ind w:firstLine="573"/>
        <w:rPr>
          <w:rFonts w:ascii="仿宋_GB2312" w:eastAsia="仿宋_GB2312"/>
        </w:rPr>
      </w:pPr>
    </w:p>
    <w:p w14:paraId="63474822">
      <w:pPr>
        <w:spacing w:line="560" w:lineRule="exact"/>
        <w:ind w:firstLine="573"/>
        <w:rPr>
          <w:rFonts w:ascii="仿宋_GB2312" w:eastAsia="仿宋_GB2312"/>
        </w:rPr>
      </w:pPr>
    </w:p>
    <w:p w14:paraId="48563A54">
      <w:pPr>
        <w:spacing w:line="560" w:lineRule="exact"/>
        <w:ind w:firstLine="573"/>
        <w:rPr>
          <w:rFonts w:ascii="仿宋_GB2312" w:eastAsia="仿宋_GB2312"/>
        </w:rPr>
      </w:pPr>
    </w:p>
    <w:p w14:paraId="6733A802">
      <w:pPr>
        <w:spacing w:line="360" w:lineRule="auto"/>
        <w:jc w:val="left"/>
        <w:rPr>
          <w:rFonts w:hint="eastAsia" w:ascii="黑体" w:hAnsi="黑体" w:eastAsia="黑体"/>
          <w:sz w:val="32"/>
          <w:szCs w:val="32"/>
        </w:rPr>
      </w:pPr>
      <w:r>
        <w:rPr>
          <w:rFonts w:hint="eastAsia" w:ascii="仿宋_GB2312" w:hAnsi="微软雅黑" w:eastAsia="仿宋_GB2312"/>
          <w:sz w:val="28"/>
          <w:szCs w:val="28"/>
        </w:rPr>
        <w:br w:type="page"/>
      </w:r>
      <w:r>
        <w:rPr>
          <w:rFonts w:hint="eastAsia" w:ascii="黑体" w:hAnsi="黑体" w:eastAsia="黑体"/>
          <w:sz w:val="32"/>
          <w:szCs w:val="32"/>
        </w:rPr>
        <w:t>附件4</w:t>
      </w:r>
    </w:p>
    <w:p w14:paraId="1DB72395">
      <w:pPr>
        <w:jc w:val="center"/>
        <w:rPr>
          <w:rFonts w:ascii="方正小标宋简体" w:eastAsia="方正小标宋简体"/>
          <w:bCs/>
          <w:sz w:val="44"/>
          <w:szCs w:val="44"/>
        </w:rPr>
      </w:pPr>
      <w:r>
        <w:rPr>
          <w:rFonts w:hint="eastAsia" w:ascii="方正小标宋简体" w:eastAsia="方正小标宋简体"/>
          <w:bCs/>
          <w:sz w:val="44"/>
          <w:szCs w:val="44"/>
        </w:rPr>
        <w:t>承诺声明</w:t>
      </w:r>
    </w:p>
    <w:p w14:paraId="0E89EF14">
      <w:pPr>
        <w:spacing w:line="520" w:lineRule="exact"/>
        <w:rPr>
          <w:rFonts w:ascii="仿宋_GB2312" w:hAnsi="微软雅黑" w:eastAsia="仿宋_GB2312"/>
          <w:bCs/>
          <w:sz w:val="32"/>
          <w:szCs w:val="32"/>
        </w:rPr>
      </w:pPr>
    </w:p>
    <w:p w14:paraId="333327BE">
      <w:pPr>
        <w:spacing w:line="520" w:lineRule="exact"/>
        <w:rPr>
          <w:rFonts w:ascii="仿宋_GB2312" w:hAnsi="微软雅黑" w:eastAsia="仿宋_GB2312"/>
          <w:sz w:val="28"/>
          <w:szCs w:val="28"/>
        </w:rPr>
      </w:pPr>
      <w:r>
        <w:rPr>
          <w:rFonts w:hint="eastAsia" w:ascii="仿宋_GB2312" w:hAnsi="微软雅黑" w:eastAsia="仿宋_GB2312"/>
          <w:bCs/>
          <w:sz w:val="32"/>
          <w:szCs w:val="32"/>
        </w:rPr>
        <w:t>某</w:t>
      </w:r>
      <w:r>
        <w:rPr>
          <w:rFonts w:hint="eastAsia" w:ascii="仿宋_GB2312" w:hAnsi="微软雅黑" w:eastAsia="仿宋_GB2312"/>
          <w:sz w:val="28"/>
          <w:szCs w:val="28"/>
        </w:rPr>
        <w:t>院校：</w:t>
      </w:r>
    </w:p>
    <w:p w14:paraId="6957C2B0">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w:t>
      </w:r>
      <w:r>
        <w:rPr>
          <w:rFonts w:hint="eastAsia" w:ascii="仿宋_GB2312" w:hAnsi="宋体" w:eastAsia="仿宋_GB2312"/>
          <w:sz w:val="28"/>
          <w:szCs w:val="28"/>
          <w:u w:val="single"/>
        </w:rPr>
        <w:t>项目编号</w:t>
      </w:r>
      <w:r>
        <w:rPr>
          <w:rFonts w:hint="eastAsia" w:ascii="仿宋_GB2312" w:hAnsi="宋体" w:eastAsia="仿宋_GB2312"/>
          <w:sz w:val="28"/>
          <w:szCs w:val="28"/>
        </w:rPr>
        <w:t>）采购活动，承诺声明如下：</w:t>
      </w:r>
    </w:p>
    <w:p w14:paraId="2B3A2BC1">
      <w:pPr>
        <w:spacing w:line="600" w:lineRule="exact"/>
        <w:ind w:firstLine="560" w:firstLineChars="200"/>
        <w:rPr>
          <w:rFonts w:ascii="黑体" w:hAnsi="黑体" w:eastAsia="黑体"/>
          <w:sz w:val="28"/>
          <w:szCs w:val="28"/>
        </w:rPr>
      </w:pPr>
      <w:r>
        <w:rPr>
          <w:rFonts w:hint="eastAsia" w:ascii="黑体" w:hAnsi="黑体" w:eastAsia="黑体"/>
          <w:sz w:val="28"/>
          <w:szCs w:val="28"/>
        </w:rPr>
        <w:t>一、供应商诚信承诺</w:t>
      </w:r>
    </w:p>
    <w:p w14:paraId="06AAA015">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1.如实编写报价文件，对报价文件中提供的文件材料、图片影像、财务数据、资产情况及相应证明等材料的真实性、完整性、准确性，承担相应的法律责任。</w:t>
      </w:r>
    </w:p>
    <w:p w14:paraId="7FECC790">
      <w:pPr>
        <w:widowControl/>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40EBC046">
      <w:pPr>
        <w:spacing w:line="600" w:lineRule="exact"/>
        <w:ind w:firstLine="560" w:firstLineChars="200"/>
        <w:rPr>
          <w:rFonts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在提供报价文件或现场核查时，如存在伪造文件材料，提供虚假图片影像、业绩合同、材料数据等，造假或篡改相关数据及资产等情况，自愿放弃中标资格并无条件接受相应处罚。</w:t>
      </w:r>
    </w:p>
    <w:p w14:paraId="544330FA">
      <w:pPr>
        <w:spacing w:line="600" w:lineRule="exact"/>
        <w:ind w:firstLine="560" w:firstLineChars="200"/>
        <w:rPr>
          <w:rFonts w:ascii="黑体" w:hAnsi="黑体" w:eastAsia="黑体"/>
          <w:sz w:val="28"/>
          <w:szCs w:val="28"/>
        </w:rPr>
      </w:pPr>
      <w:r>
        <w:rPr>
          <w:rFonts w:hint="eastAsia" w:ascii="黑体" w:hAnsi="黑体" w:eastAsia="黑体"/>
          <w:sz w:val="28"/>
          <w:szCs w:val="28"/>
        </w:rPr>
        <w:t>二、保密承诺</w:t>
      </w:r>
    </w:p>
    <w:p w14:paraId="300C4B16">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433EC047">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2635833B">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78F7E770">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438D66E4">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7DB11482">
      <w:pPr>
        <w:spacing w:line="600" w:lineRule="exact"/>
        <w:ind w:firstLine="560" w:firstLineChars="200"/>
        <w:rPr>
          <w:rFonts w:ascii="黑体" w:hAnsi="黑体" w:eastAsia="黑体"/>
          <w:sz w:val="28"/>
          <w:szCs w:val="28"/>
        </w:rPr>
      </w:pPr>
      <w:r>
        <w:rPr>
          <w:rFonts w:hint="eastAsia" w:ascii="黑体" w:hAnsi="黑体" w:eastAsia="黑体"/>
          <w:sz w:val="28"/>
          <w:szCs w:val="28"/>
        </w:rPr>
        <w:t>三、未被列入违法失信名单承诺</w:t>
      </w:r>
    </w:p>
    <w:p w14:paraId="56FC8825">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21F5155C">
      <w:pPr>
        <w:spacing w:line="600" w:lineRule="exact"/>
        <w:ind w:firstLine="560" w:firstLineChars="200"/>
        <w:rPr>
          <w:rFonts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37A01C2D">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421EEA12">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6964BA29">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259DBE5A">
      <w:pPr>
        <w:spacing w:line="600" w:lineRule="exact"/>
        <w:ind w:firstLine="560" w:firstLineChars="200"/>
        <w:rPr>
          <w:rFonts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190C54EF">
      <w:pPr>
        <w:spacing w:line="600" w:lineRule="exact"/>
        <w:ind w:firstLine="560" w:firstLineChars="200"/>
        <w:rPr>
          <w:rFonts w:ascii="黑体" w:hAnsi="黑体" w:eastAsia="黑体"/>
          <w:sz w:val="28"/>
          <w:szCs w:val="28"/>
        </w:rPr>
      </w:pPr>
      <w:r>
        <w:rPr>
          <w:rFonts w:hint="eastAsia" w:ascii="黑体" w:hAnsi="黑体" w:eastAsia="黑体"/>
          <w:sz w:val="28"/>
          <w:szCs w:val="28"/>
        </w:rPr>
        <w:t>五、前3年没有重大违法记录的书面声明</w:t>
      </w:r>
    </w:p>
    <w:p w14:paraId="1B796519">
      <w:pPr>
        <w:spacing w:line="600" w:lineRule="exact"/>
        <w:ind w:firstLine="560" w:firstLineChars="200"/>
        <w:rPr>
          <w:rFonts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442D684D">
      <w:pPr>
        <w:spacing w:line="600" w:lineRule="exact"/>
        <w:ind w:firstLine="560" w:firstLineChars="200"/>
        <w:rPr>
          <w:rFonts w:ascii="黑体" w:hAnsi="黑体" w:eastAsia="黑体"/>
          <w:sz w:val="28"/>
          <w:szCs w:val="28"/>
        </w:rPr>
      </w:pPr>
      <w:r>
        <w:rPr>
          <w:rFonts w:hint="eastAsia" w:ascii="黑体" w:hAnsi="黑体" w:eastAsia="黑体"/>
          <w:sz w:val="28"/>
          <w:szCs w:val="28"/>
        </w:rPr>
        <w:t>六、没有发生过重大质量安全事故的书面声明</w:t>
      </w:r>
    </w:p>
    <w:p w14:paraId="7BB5EC14">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4B441BA6">
      <w:pPr>
        <w:spacing w:line="600" w:lineRule="exact"/>
        <w:ind w:firstLine="560" w:firstLineChars="200"/>
        <w:rPr>
          <w:rFonts w:ascii="黑体" w:hAnsi="黑体" w:eastAsia="黑体"/>
          <w:sz w:val="28"/>
          <w:szCs w:val="28"/>
        </w:rPr>
      </w:pPr>
      <w:r>
        <w:rPr>
          <w:rFonts w:hint="eastAsia" w:ascii="黑体" w:hAnsi="黑体" w:eastAsia="黑体"/>
          <w:sz w:val="28"/>
          <w:szCs w:val="28"/>
        </w:rPr>
        <w:t>七、非外资独资企业或控股企业的书面声明</w:t>
      </w:r>
    </w:p>
    <w:p w14:paraId="480D4286">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725367A1">
      <w:pPr>
        <w:spacing w:line="579" w:lineRule="exact"/>
        <w:ind w:firstLine="560" w:firstLineChars="200"/>
        <w:rPr>
          <w:rFonts w:hint="eastAsia"/>
        </w:rPr>
      </w:pPr>
      <w:r>
        <w:rPr>
          <w:rFonts w:hint="eastAsia" w:ascii="黑体" w:hAnsi="黑体" w:eastAsia="黑体"/>
          <w:sz w:val="28"/>
          <w:szCs w:val="28"/>
        </w:rPr>
        <w:t>八、具备履约专业能力的书面声明</w:t>
      </w:r>
    </w:p>
    <w:p w14:paraId="1FD3F900">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我单位具有履行合同所必需的设施设备、专业技术能力、质量保证体系和固定的生产经营、服务场地，具备服务履约的能力。</w:t>
      </w:r>
    </w:p>
    <w:p w14:paraId="34D5E936">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九、维修能力承诺</w:t>
      </w:r>
    </w:p>
    <w:p w14:paraId="55DE20D6">
      <w:pPr>
        <w:spacing w:line="600" w:lineRule="exact"/>
        <w:ind w:firstLine="640" w:firstLineChars="200"/>
        <w:rPr>
          <w:rFonts w:hint="eastAsia" w:ascii="黑体" w:hAnsi="黑体" w:eastAsia="黑体"/>
          <w:sz w:val="28"/>
          <w:szCs w:val="28"/>
        </w:rPr>
      </w:pPr>
      <w:r>
        <w:rPr>
          <w:rFonts w:hint="eastAsia" w:ascii="仿宋_GB2312" w:hAnsi="仿宋_GB2312" w:eastAsia="仿宋_GB2312" w:cs="仿宋_GB2312"/>
          <w:sz w:val="32"/>
          <w:szCs w:val="32"/>
        </w:rPr>
        <w:t>我单位年修理能力</w:t>
      </w:r>
      <w:r>
        <w:rPr>
          <w:rFonts w:hint="eastAsia" w:ascii="仿宋_GB2312" w:hAnsi="仿宋_GB2312" w:eastAsia="仿宋_GB2312" w:cs="仿宋_GB2312"/>
          <w:sz w:val="28"/>
          <w:szCs w:val="32"/>
        </w:rPr>
        <w:t>（整车修理）</w:t>
      </w:r>
      <w:r>
        <w:rPr>
          <w:rFonts w:hint="eastAsia" w:ascii="仿宋_GB2312" w:hAnsi="仿宋_GB2312" w:eastAsia="仿宋_GB2312" w:cs="仿宋_GB2312"/>
          <w:sz w:val="32"/>
          <w:szCs w:val="32"/>
        </w:rPr>
        <w:t>不少于50台次/年。</w:t>
      </w:r>
    </w:p>
    <w:p w14:paraId="3402C64C"/>
    <w:p w14:paraId="3DC02096">
      <w:pPr>
        <w:pStyle w:val="5"/>
        <w:ind w:left="1260"/>
      </w:pPr>
    </w:p>
    <w:p w14:paraId="797D9567">
      <w:pPr>
        <w:widowControl/>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53923993">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2AA0703C">
      <w:pPr>
        <w:pStyle w:val="5"/>
        <w:ind w:left="1260"/>
        <w:rPr>
          <w:rFonts w:hint="eastAsia"/>
        </w:rPr>
      </w:pPr>
    </w:p>
    <w:p w14:paraId="51468E90"/>
    <w:p w14:paraId="05176754">
      <w:pPr>
        <w:spacing w:line="600" w:lineRule="exact"/>
        <w:jc w:val="left"/>
        <w:rPr>
          <w:rFonts w:ascii="仿宋_GB2312" w:hAnsi="宋体" w:eastAsia="仿宋_GB2312"/>
          <w:sz w:val="28"/>
          <w:szCs w:val="28"/>
        </w:rPr>
      </w:pPr>
      <w:r>
        <w:rPr>
          <w:rFonts w:hint="eastAsia" w:ascii="仿宋_GB2312" w:hAnsi="宋体" w:eastAsia="仿宋_GB2312"/>
          <w:sz w:val="28"/>
          <w:szCs w:val="28"/>
        </w:rPr>
        <w:t xml:space="preserve">    报价供应商全称：（盖章）</w:t>
      </w:r>
    </w:p>
    <w:p w14:paraId="5C6D1379">
      <w:pPr>
        <w:spacing w:line="600" w:lineRule="exact"/>
        <w:jc w:val="left"/>
        <w:rPr>
          <w:rFonts w:ascii="仿宋_GB2312" w:hAnsi="宋体" w:eastAsia="仿宋_GB2312"/>
          <w:sz w:val="28"/>
          <w:szCs w:val="28"/>
        </w:rPr>
      </w:pPr>
      <w:r>
        <w:rPr>
          <w:rFonts w:hint="eastAsia" w:ascii="仿宋_GB2312" w:hAnsi="宋体" w:eastAsia="仿宋_GB2312"/>
          <w:sz w:val="28"/>
          <w:szCs w:val="28"/>
        </w:rPr>
        <w:t xml:space="preserve">    法定代表人（或授权代表）：（签字）</w:t>
      </w:r>
    </w:p>
    <w:p w14:paraId="05A25BC7">
      <w:pPr>
        <w:spacing w:line="600" w:lineRule="exact"/>
        <w:ind w:firstLine="5880" w:firstLineChars="2100"/>
        <w:jc w:val="center"/>
      </w:pPr>
      <w:r>
        <w:rPr>
          <w:rFonts w:hint="eastAsia" w:ascii="仿宋_GB2312" w:hAnsi="宋体" w:eastAsia="仿宋_GB2312"/>
          <w:sz w:val="28"/>
          <w:szCs w:val="28"/>
        </w:rPr>
        <w:t>年  月  日</w:t>
      </w:r>
    </w:p>
    <w:p w14:paraId="4B071040">
      <w:bookmarkStart w:id="0" w:name="_GoBack"/>
      <w:bookmarkEnd w:id="0"/>
    </w:p>
    <w:sectPr>
      <w:footerReference r:id="rId5" w:type="default"/>
      <w:pgSz w:w="11906" w:h="16838"/>
      <w:pgMar w:top="2098" w:right="1474" w:bottom="1985" w:left="1588" w:header="851" w:footer="992" w:gutter="0"/>
      <w:pgNumType w:start="1"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BBB1">
    <w:pPr>
      <w:snapToGrid w:val="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06EF">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A7B68">
    <w:pPr>
      <w:snapToGrid w:val="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F5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5" w:lineRule="auto"/>
      <w:ind w:firstLine="200" w:firstLineChars="200"/>
      <w:outlineLvl w:val="2"/>
    </w:pPr>
    <w:rPr>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cs="宋体"/>
      <w:b/>
      <w:bCs/>
      <w:sz w:val="24"/>
    </w:rPr>
  </w:style>
  <w:style w:type="paragraph" w:styleId="4">
    <w:name w:val="Body Text Indent"/>
    <w:basedOn w:val="1"/>
    <w:qFormat/>
    <w:uiPriority w:val="0"/>
    <w:pPr>
      <w:ind w:firstLine="656" w:firstLineChars="200"/>
    </w:pPr>
    <w:rPr>
      <w:rFonts w:ascii="仿宋_GB2312" w:hAnsi="宋体" w:eastAsia="仿宋_GB2312"/>
      <w:color w:val="000000"/>
      <w:spacing w:val="4"/>
      <w:sz w:val="32"/>
      <w:szCs w:val="32"/>
    </w:rPr>
  </w:style>
  <w:style w:type="paragraph" w:styleId="5">
    <w:name w:val="index 4"/>
    <w:basedOn w:val="1"/>
    <w:next w:val="1"/>
    <w:unhideWhenUsed/>
    <w:qFormat/>
    <w:uiPriority w:val="99"/>
    <w:pPr>
      <w:ind w:left="600" w:leftChars="600"/>
    </w:pPr>
    <w:rPr>
      <w:rFonts w:ascii="Verdana" w:hAnsi="Verdana"/>
      <w:szCs w:val="20"/>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2"/>
    <w:basedOn w:val="4"/>
    <w:qFormat/>
    <w:uiPriority w:val="0"/>
    <w:pPr>
      <w:spacing w:after="120"/>
      <w:ind w:left="420" w:leftChars="200" w:firstLine="420"/>
    </w:pPr>
    <w:rPr>
      <w:rFonts w:ascii="Times New Roman" w:hAnsi="Times New Roman" w:eastAsia="宋体"/>
      <w:color w:val="auto"/>
      <w:spacing w:val="0"/>
      <w:sz w:val="21"/>
      <w:szCs w:val="24"/>
    </w:rPr>
  </w:style>
  <w:style w:type="paragraph" w:customStyle="1" w:styleId="11">
    <w:name w:val="列出段落1"/>
    <w:basedOn w:val="1"/>
    <w:qFormat/>
    <w:uiPriority w:val="0"/>
    <w:pPr>
      <w:widowControl/>
      <w:ind w:left="720" w:firstLine="360"/>
      <w:jc w:val="left"/>
    </w:pPr>
    <w:rPr>
      <w:rFonts w:ascii="Calibri" w:hAnsi="Calibri"/>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2026-01-27T08:30:28Z</dcterms:created>
  <dc:creator>国际关系学院采购室</dc:creator>
  <cp:lastModifiedBy>某学院采购室</cp:lastModifiedBy>
  <dcterms:modified xsi:type="dcterms:W3CDTF">2026-01-27T08:30:31Z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eyJoZGlkIjoiMWEyODliZTMxODAyYzRiOTYyNDhiMWJiNmRlZDdjNTMiLCJ1c2VySWQiOiI0MzEwMjUxNjIifQ==</vt:lpwstr>
  </property>
  <property fmtid="{D5CDD505-2E9C-101B-9397-08002B2CF9AE}" pid="4" name="ICV">
    <vt:lpwstr>A00040D39315446DAFBF1EF2F98500A7_12</vt:lpwstr>
  </property>
</Properties>
</file>